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重庆市黔江区经济和信息化委员会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关于印发黔江区成长型脱困型企业名单的通知</w:t>
      </w:r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各工业企业：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受新冠肺炎疫情影响，区内工业企业普遍面临原料紧缺、流动资金不足、物流成本增加、要素成本偏高等实际困难。为强化对企业精准服务，在企业申报的基础上，我委经研究认定了成长型脱困型企业，现将名单印发给你们。请各企业认真组织生产经营，积极开拓市场，尽快实现脱困成长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特此通知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附件：1.黔江区成长型企业名单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640" w:firstLineChars="20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      2.黔江区脱困型企业名单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        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right"/>
        <w:textAlignment w:val="auto"/>
        <w:rPr>
          <w:rFonts w:hint="default" w:ascii="Times New Roman" w:hAnsi="Times New Roman" w:eastAsia="方正仿宋_GBK"/>
          <w:sz w:val="32"/>
          <w:lang w:val="en-US" w:eastAsia="zh-CN"/>
        </w:rPr>
      </w:pPr>
      <w:r>
        <w:rPr>
          <w:rFonts w:ascii="Times New Roman" w:hAnsi="Times New Roman" w:eastAsia="方正仿宋_GBK"/>
          <w:sz w:val="32"/>
        </w:rPr>
        <w:t>重庆市黔江区经济和信息化委员会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 xml:space="preserve">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jc w:val="right"/>
        <w:textAlignment w:val="auto"/>
        <w:rPr>
          <w:rFonts w:hint="default" w:ascii="Times New Roman" w:hAnsi="Times New Roman" w:eastAsia="方正仿宋_GBK"/>
          <w:sz w:val="32"/>
          <w:lang w:val="en-US" w:eastAsia="zh-CN"/>
        </w:rPr>
      </w:pPr>
      <w:r>
        <w:rPr>
          <w:rFonts w:ascii="Times New Roman" w:hAnsi="Times New Roman" w:eastAsia="方正仿宋_GBK"/>
          <w:sz w:val="32"/>
        </w:rPr>
        <w:t>                            2020年12月17日</w:t>
      </w:r>
      <w:r>
        <w:rPr>
          <w:rFonts w:hint="eastAsia" w:ascii="Times New Roman" w:hAnsi="Times New Roman" w:eastAsia="方正仿宋_GBK"/>
          <w:sz w:val="32"/>
          <w:lang w:val="en-US" w:eastAsia="zh-CN"/>
        </w:rPr>
        <w:t xml:space="preserve">        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(此件公开发布）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center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黔江区成长型企业名单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6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序号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重庆衡生药用胶囊有限责任公司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2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重庆市黔龙印务有限责任公司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3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重庆科瑞南海制药有限责任公司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4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重庆市蓬江食品有限责任公司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5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重庆黔纲建材有限责任公司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6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重庆乐滋滋食品有限责任公司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7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重庆博望气体有限责任公司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8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重庆盛顺肉类加工有限责任公司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9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重庆福满江服饰有限责任公司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10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重庆深耕食品有限责任公司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11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重庆翌元科技有限责任公司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12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重庆尹记农业开发有限责任公司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13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重庆龙民天然气有限责任公司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14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重庆尝必乐农业开发有限责任公司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15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重庆花神丝绸有限责任公司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16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重庆鑫禾生物科技有限责任公司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17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重庆市金顺玻璃有限责任公司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18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重庆市黔江区佰裕佳食品有限公司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19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重庆城市后院农业开发有限公司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both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firstLine="420"/>
        <w:jc w:val="center"/>
        <w:textAlignment w:val="auto"/>
        <w:rPr>
          <w:rFonts w:ascii="Times New Roman" w:hAnsi="Times New Roman" w:eastAsia="方正仿宋_GBK"/>
          <w:sz w:val="32"/>
        </w:rPr>
      </w:pPr>
      <w:r>
        <w:rPr>
          <w:rFonts w:ascii="Times New Roman" w:hAnsi="Times New Roman" w:eastAsia="方正仿宋_GBK"/>
          <w:sz w:val="32"/>
        </w:rPr>
        <w:t>黔江区脱困型企业名单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63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序号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重庆京宏源铝业有限责任公司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2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重庆黔龙卷烟材料有限责任公司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3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重庆宏杰门业有限责任公司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4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重庆图人有限责任公司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5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重庆市黔江区金鑫挂面加工有限责任公司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6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重庆左石合金材料限责任公司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7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重庆三磊玻纤股份有限责任公司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8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重庆有益农业开发有限责任公司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9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重庆市众新侧农业综合开发有限责任公司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62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10</w:t>
            </w:r>
          </w:p>
        </w:tc>
        <w:tc>
          <w:tcPr>
            <w:tcW w:w="6330" w:type="dxa"/>
            <w:shd w:val="clear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94" w:lineRule="exact"/>
              <w:ind w:left="0" w:firstLine="420"/>
              <w:jc w:val="both"/>
              <w:textAlignment w:val="auto"/>
              <w:rPr>
                <w:rFonts w:ascii="Times New Roman" w:hAnsi="Times New Roman" w:eastAsia="方正仿宋_GBK"/>
                <w:sz w:val="32"/>
              </w:rPr>
            </w:pPr>
            <w:r>
              <w:rPr>
                <w:rFonts w:ascii="Times New Roman" w:hAnsi="Times New Roman" w:eastAsia="方正仿宋_GBK"/>
                <w:sz w:val="32"/>
              </w:rPr>
              <w:t>重庆市纯署农业综合开发有限责任公司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textAlignment w:val="auto"/>
        <w:rPr>
          <w:rFonts w:ascii="Times New Roman" w:hAnsi="Times New Roman" w:eastAsia="方正仿宋_GBK"/>
          <w:sz w:val="32"/>
        </w:rPr>
      </w:pP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B83D2"/>
    <w:rsid w:val="5DDB8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2021-12-17T02:18:00Z</dcterms:created>
  <dc:creator>kylin</dc:creator>
  <cp:lastModifiedBy>kylin</cp:lastModifiedBy>
  <dcterms:modified xsi:type="dcterms:W3CDTF">2021-12-17T02:24:35Z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