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45CC5">
      <w:pPr>
        <w:pStyle w:val="5"/>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重庆市黔江区自然保护地管理中心</w:t>
      </w:r>
      <w:r>
        <w:rPr>
          <w:rFonts w:ascii="方正小标宋_GBK" w:hAnsi="方正小标宋_GBK" w:eastAsia="方正小标宋_GBK" w:cs="方正小标宋_GBK"/>
          <w:sz w:val="36"/>
          <w:szCs w:val="36"/>
          <w:shd w:val="clear" w:color="auto" w:fill="FFFFFF"/>
        </w:rPr>
        <w:t>2023年度决算</w:t>
      </w:r>
      <w:r>
        <w:rPr>
          <w:rFonts w:hint="eastAsia" w:ascii="方正小标宋_GBK" w:hAnsi="方正小标宋_GBK" w:eastAsia="方正小标宋_GBK" w:cs="方正小标宋_GBK"/>
          <w:sz w:val="36"/>
          <w:szCs w:val="36"/>
          <w:shd w:val="clear" w:color="auto" w:fill="FFFFFF"/>
          <w:lang w:eastAsia="zh-CN"/>
        </w:rPr>
        <w:t>公开</w:t>
      </w:r>
      <w:r>
        <w:rPr>
          <w:rFonts w:ascii="方正小标宋_GBK" w:hAnsi="方正小标宋_GBK" w:eastAsia="方正小标宋_GBK" w:cs="方正小标宋_GBK"/>
          <w:sz w:val="36"/>
          <w:szCs w:val="36"/>
          <w:shd w:val="clear" w:color="auto" w:fill="FFFFFF"/>
        </w:rPr>
        <w:t>说明</w:t>
      </w:r>
    </w:p>
    <w:p w14:paraId="0C6CAD34">
      <w:pPr>
        <w:pStyle w:val="5"/>
        <w:keepNext w:val="0"/>
        <w:keepLines w:val="0"/>
        <w:pageBreakBefore w:val="0"/>
        <w:shd w:val="clear" w:color="auto" w:fill="FFFFFF"/>
        <w:kinsoku/>
        <w:wordWrap/>
        <w:overflowPunct/>
        <w:topLinePunct w:val="0"/>
        <w:autoSpaceDN/>
        <w:bidi w:val="0"/>
        <w:adjustRightInd/>
        <w:spacing w:before="120" w:beforeAutospacing="0" w:after="120" w:afterAutospacing="0" w:line="560" w:lineRule="exact"/>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一、</w:t>
      </w:r>
      <w:r>
        <w:rPr>
          <w:rStyle w:val="9"/>
          <w:rFonts w:hint="eastAsia" w:ascii="方正仿宋_GBK" w:hAnsi="方正仿宋_GBK" w:eastAsia="方正仿宋_GBK" w:cs="方正仿宋_GBK"/>
          <w:sz w:val="32"/>
          <w:szCs w:val="32"/>
          <w:shd w:val="clear" w:color="auto" w:fill="FFFFFF"/>
          <w:lang w:eastAsia="zh-CN"/>
        </w:rPr>
        <w:t>单位</w:t>
      </w:r>
      <w:r>
        <w:rPr>
          <w:rStyle w:val="9"/>
          <w:rFonts w:hint="eastAsia" w:ascii="方正仿宋_GBK" w:hAnsi="方正仿宋_GBK" w:eastAsia="方正仿宋_GBK" w:cs="方正仿宋_GBK"/>
          <w:sz w:val="32"/>
          <w:szCs w:val="32"/>
          <w:shd w:val="clear" w:color="auto" w:fill="FFFFFF"/>
        </w:rPr>
        <w:t>基本情况</w:t>
      </w:r>
    </w:p>
    <w:p w14:paraId="653633A9">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（一）职能职责</w:t>
      </w:r>
    </w:p>
    <w:p w14:paraId="7ED5326B">
      <w:pPr>
        <w:keepNext w:val="0"/>
        <w:keepLines w:val="0"/>
        <w:pageBreakBefore w:val="0"/>
        <w:widowControl w:val="0"/>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单位现行的职能职责：1、承担全区各类自然保护地管理工作，组织编制全区自然保护地规划。2、组织实施各类自然保护地生态修复工作。3、承担风景名胜区、地质公园、森林公园、湿地公园、自然遗产等自然公园的保护管理工作。4、承担生物多样性保护相关工作。5、承担陆生野生动植物资源调查和评估。6、贯彻执行市级重点保护陆生野生动物、植物名录调整意见。7、承担陆生野生动植物的救护繁育、栖息地恢复发展，负责管理陆生野生动植物猎捕或采集、驯养繁殖或培植、经营利用。8、承担濒危陆生野生动植物等国际贸易公约履约工作。9、承担古树名木的管理和修复工作。10、完成区委、区政府和区林业局交办的其他任务</w:t>
      </w:r>
    </w:p>
    <w:p w14:paraId="17444B15">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（二）机构设置</w:t>
      </w:r>
    </w:p>
    <w:p w14:paraId="07CC2B3B">
      <w:pPr>
        <w:keepNext w:val="0"/>
        <w:keepLines w:val="0"/>
        <w:pageBreakBefore w:val="0"/>
        <w:widowControl w:val="0"/>
        <w:suppressLineNumbers w:val="0"/>
        <w:kinsoku/>
        <w:wordWrap/>
        <w:overflowPunct/>
        <w:topLinePunct w:val="0"/>
        <w:autoSpaceDE w:val="0"/>
        <w:autoSpaceDN/>
        <w:bidi w:val="0"/>
        <w:adjustRightInd/>
        <w:spacing w:before="120" w:beforeAutospacing="0" w:after="120" w:afterAutospacing="0" w:line="560" w:lineRule="exact"/>
        <w:ind w:left="0" w:right="0" w:rightChars="0"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重庆市黔江区自然保护地管理中心为区林业局管理的正科级公益一类全额拨款事业单位。事业编制9名，设主任1名，副主任1名。</w:t>
      </w:r>
    </w:p>
    <w:p w14:paraId="4FEAA3F4">
      <w:pPr>
        <w:pStyle w:val="5"/>
        <w:keepNext w:val="0"/>
        <w:keepLines w:val="0"/>
        <w:pageBreakBefore w:val="0"/>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二、</w:t>
      </w:r>
      <w:r>
        <w:rPr>
          <w:rStyle w:val="9"/>
          <w:rFonts w:hint="eastAsia" w:ascii="方正仿宋_GBK" w:hAnsi="方正仿宋_GBK" w:eastAsia="方正仿宋_GBK" w:cs="方正仿宋_GBK"/>
          <w:sz w:val="32"/>
          <w:szCs w:val="32"/>
          <w:shd w:val="clear" w:color="auto" w:fill="FFFFFF"/>
          <w:lang w:eastAsia="zh-CN"/>
        </w:rPr>
        <w:t>单位</w:t>
      </w:r>
      <w:r>
        <w:rPr>
          <w:rStyle w:val="9"/>
          <w:rFonts w:hint="eastAsia" w:ascii="方正仿宋_GBK" w:hAnsi="方正仿宋_GBK" w:eastAsia="方正仿宋_GBK" w:cs="方正仿宋_GBK"/>
          <w:sz w:val="32"/>
          <w:szCs w:val="32"/>
          <w:shd w:val="clear" w:color="auto" w:fill="FFFFFF"/>
        </w:rPr>
        <w:t>决算情况说明</w:t>
      </w:r>
    </w:p>
    <w:p w14:paraId="2F1BE9CD">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（一）收入支出决算总体情况说明。</w:t>
      </w:r>
    </w:p>
    <w:p w14:paraId="20CE9689">
      <w:pPr>
        <w:pStyle w:val="5"/>
        <w:keepNext w:val="0"/>
        <w:keepLines w:val="0"/>
        <w:pageBreakBefore w:val="0"/>
        <w:shd w:val="clear" w:color="auto" w:fill="FFFFFF"/>
        <w:kinsoku/>
        <w:wordWrap/>
        <w:overflowPunct/>
        <w:topLinePunct w:val="0"/>
        <w:autoSpaceDN/>
        <w:bidi w:val="0"/>
        <w:adjustRightInd/>
        <w:spacing w:before="120" w:beforeAutospacing="0" w:after="120" w:afterAutospacing="0" w:line="560" w:lineRule="exact"/>
        <w:ind w:firstLine="643" w:firstLineChars="200"/>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1.总体情况。</w:t>
      </w:r>
      <w:r>
        <w:rPr>
          <w:rFonts w:hint="eastAsia" w:ascii="方正仿宋_GBK" w:hAnsi="方正仿宋_GBK" w:eastAsia="方正仿宋_GBK" w:cs="方正仿宋_GBK"/>
          <w:sz w:val="32"/>
          <w:szCs w:val="32"/>
          <w:shd w:val="clear" w:color="auto" w:fill="FFFFFF"/>
        </w:rPr>
        <w:t>2023年度收入总计173.93万元，支出总计</w:t>
      </w:r>
      <w:r>
        <w:rPr>
          <w:rFonts w:hint="eastAsia" w:ascii="方正仿宋_GBK" w:hAnsi="方正仿宋_GBK" w:eastAsia="方正仿宋_GBK" w:cs="方正仿宋_GBK"/>
          <w:sz w:val="32"/>
          <w:szCs w:val="32"/>
        </w:rPr>
        <w:t>173.93</w:t>
      </w:r>
      <w:r>
        <w:rPr>
          <w:rFonts w:hint="eastAsia" w:ascii="方正仿宋_GBK" w:hAnsi="方正仿宋_GBK" w:eastAsia="方正仿宋_GBK" w:cs="方正仿宋_GBK"/>
          <w:sz w:val="32"/>
          <w:szCs w:val="32"/>
          <w:shd w:val="clear" w:color="auto" w:fill="FFFFFF"/>
        </w:rPr>
        <w:t>万元。收支较上年决算数减少1.00万元，下降0.57%，主要原因是</w:t>
      </w:r>
      <w:r>
        <w:rPr>
          <w:rFonts w:hint="eastAsia" w:ascii="方正仿宋_GBK" w:hAnsi="方正仿宋_GBK" w:eastAsia="方正仿宋_GBK" w:cs="方正仿宋_GBK"/>
          <w:sz w:val="32"/>
          <w:szCs w:val="32"/>
          <w:shd w:val="clear" w:color="auto" w:fill="FFFFFF"/>
          <w:lang w:eastAsia="zh-CN"/>
        </w:rPr>
        <w:t>公用经费压缩。</w:t>
      </w:r>
    </w:p>
    <w:p w14:paraId="2A0D71E3">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2.收入情况。</w:t>
      </w:r>
      <w:r>
        <w:rPr>
          <w:rFonts w:hint="eastAsia" w:ascii="方正仿宋_GBK" w:hAnsi="方正仿宋_GBK" w:eastAsia="方正仿宋_GBK" w:cs="方正仿宋_GBK"/>
          <w:sz w:val="32"/>
          <w:szCs w:val="32"/>
          <w:shd w:val="clear" w:color="auto" w:fill="FFFFFF"/>
        </w:rPr>
        <w:t>2023年度收入合计173.93万元，较上年决算数减少1.00万元，下降0.57%，主要原因是</w:t>
      </w:r>
      <w:r>
        <w:rPr>
          <w:rFonts w:hint="eastAsia" w:ascii="方正仿宋_GBK" w:hAnsi="方正仿宋_GBK" w:eastAsia="方正仿宋_GBK" w:cs="方正仿宋_GBK"/>
          <w:sz w:val="32"/>
          <w:szCs w:val="32"/>
          <w:shd w:val="clear" w:color="auto" w:fill="FFFFFF"/>
          <w:lang w:eastAsia="zh-CN"/>
        </w:rPr>
        <w:t>公用经费压缩。</w:t>
      </w:r>
      <w:r>
        <w:rPr>
          <w:rFonts w:hint="eastAsia" w:ascii="方正仿宋_GBK" w:hAnsi="方正仿宋_GBK" w:eastAsia="方正仿宋_GBK" w:cs="方正仿宋_GBK"/>
          <w:sz w:val="32"/>
          <w:szCs w:val="32"/>
          <w:shd w:val="clear" w:color="auto" w:fill="FFFFFF"/>
        </w:rPr>
        <w:t>其中：财政拨款收入</w:t>
      </w:r>
      <w:r>
        <w:rPr>
          <w:rFonts w:hint="eastAsia" w:ascii="方正仿宋_GBK" w:hAnsi="方正仿宋_GBK" w:eastAsia="方正仿宋_GBK" w:cs="方正仿宋_GBK"/>
          <w:sz w:val="32"/>
          <w:szCs w:val="32"/>
        </w:rPr>
        <w:t>173.93</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100.00</w:t>
      </w:r>
      <w:r>
        <w:rPr>
          <w:rFonts w:hint="eastAsia" w:ascii="方正仿宋_GBK" w:hAnsi="方正仿宋_GBK" w:eastAsia="方正仿宋_GBK" w:cs="方正仿宋_GBK"/>
          <w:sz w:val="32"/>
          <w:szCs w:val="32"/>
          <w:shd w:val="clear" w:color="auto" w:fill="FFFFFF"/>
        </w:rPr>
        <w:t>%。</w:t>
      </w:r>
    </w:p>
    <w:p w14:paraId="07C06B3B">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3.支出情况。</w:t>
      </w:r>
      <w:r>
        <w:rPr>
          <w:rFonts w:hint="eastAsia" w:ascii="方正仿宋_GBK" w:hAnsi="方正仿宋_GBK" w:eastAsia="方正仿宋_GBK" w:cs="方正仿宋_GBK"/>
          <w:sz w:val="32"/>
          <w:szCs w:val="32"/>
          <w:shd w:val="clear" w:color="auto" w:fill="FFFFFF"/>
        </w:rPr>
        <w:t>2023年度支出合计</w:t>
      </w:r>
      <w:r>
        <w:rPr>
          <w:rFonts w:hint="eastAsia" w:ascii="方正仿宋_GBK" w:hAnsi="方正仿宋_GBK" w:eastAsia="方正仿宋_GBK" w:cs="方正仿宋_GBK"/>
          <w:sz w:val="32"/>
          <w:szCs w:val="32"/>
        </w:rPr>
        <w:t>173.93</w:t>
      </w:r>
      <w:r>
        <w:rPr>
          <w:rFonts w:hint="eastAsia" w:ascii="方正仿宋_GBK" w:hAnsi="方正仿宋_GBK" w:eastAsia="方正仿宋_GBK" w:cs="方正仿宋_GBK"/>
          <w:sz w:val="32"/>
          <w:szCs w:val="32"/>
          <w:shd w:val="clear" w:color="auto" w:fill="FFFFFF"/>
        </w:rPr>
        <w:t>万元，较上年决算数减少1.00万元，下降0.57%，主要原因是</w:t>
      </w:r>
      <w:r>
        <w:rPr>
          <w:rFonts w:hint="eastAsia" w:ascii="方正仿宋_GBK" w:hAnsi="方正仿宋_GBK" w:eastAsia="方正仿宋_GBK" w:cs="方正仿宋_GBK"/>
          <w:sz w:val="32"/>
          <w:szCs w:val="32"/>
          <w:shd w:val="clear" w:color="auto" w:fill="FFFFFF"/>
          <w:lang w:eastAsia="zh-CN"/>
        </w:rPr>
        <w:t>公用经费压缩。</w:t>
      </w:r>
      <w:r>
        <w:rPr>
          <w:rFonts w:hint="eastAsia" w:ascii="方正仿宋_GBK" w:hAnsi="方正仿宋_GBK" w:eastAsia="方正仿宋_GBK" w:cs="方正仿宋_GBK"/>
          <w:sz w:val="32"/>
          <w:szCs w:val="32"/>
          <w:shd w:val="clear" w:color="auto" w:fill="FFFFFF"/>
        </w:rPr>
        <w:t>其中：基本支出</w:t>
      </w:r>
      <w:r>
        <w:rPr>
          <w:rFonts w:hint="eastAsia" w:ascii="方正仿宋_GBK" w:hAnsi="方正仿宋_GBK" w:eastAsia="方正仿宋_GBK" w:cs="方正仿宋_GBK"/>
          <w:sz w:val="32"/>
          <w:szCs w:val="32"/>
        </w:rPr>
        <w:t>173.93</w:t>
      </w:r>
      <w:r>
        <w:rPr>
          <w:rFonts w:hint="eastAsia" w:ascii="方正仿宋_GBK" w:hAnsi="方正仿宋_GBK" w:eastAsia="方正仿宋_GBK" w:cs="方正仿宋_GBK"/>
          <w:sz w:val="32"/>
          <w:szCs w:val="32"/>
          <w:shd w:val="clear" w:color="auto" w:fill="FFFFFF"/>
        </w:rPr>
        <w:t>万元，占100.00%。</w:t>
      </w:r>
    </w:p>
    <w:p w14:paraId="02CBFEDB">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4.结转结余情况。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结转和结余</w:t>
      </w:r>
      <w:r>
        <w:rPr>
          <w:rFonts w:hint="eastAsia" w:ascii="方正仿宋_GBK" w:hAnsi="方正仿宋_GBK" w:eastAsia="方正仿宋_GBK" w:cs="方正仿宋_GBK"/>
          <w:sz w:val="32"/>
          <w:szCs w:val="32"/>
          <w:lang w:eastAsia="zh-CN"/>
        </w:rPr>
        <w:t>。</w:t>
      </w:r>
    </w:p>
    <w:p w14:paraId="14478774">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（二）财政拨款收入支出决算总体情况说明</w:t>
      </w:r>
    </w:p>
    <w:p w14:paraId="1D2F2CA5">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2023年度财政拨款收、支总计173.93万元。与2022年相比，财政拨款收、支总计各减少1.00万元，下降0.57%。主要原因是</w:t>
      </w:r>
      <w:r>
        <w:rPr>
          <w:rFonts w:hint="eastAsia" w:ascii="方正仿宋_GBK" w:hAnsi="方正仿宋_GBK" w:eastAsia="方正仿宋_GBK" w:cs="方正仿宋_GBK"/>
          <w:sz w:val="32"/>
          <w:szCs w:val="32"/>
          <w:shd w:val="clear" w:color="auto" w:fill="FFFFFF"/>
          <w:lang w:eastAsia="zh-CN"/>
        </w:rPr>
        <w:t>公用经费压缩。</w:t>
      </w:r>
    </w:p>
    <w:p w14:paraId="7B0EC172">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（三）一般公共预算财政拨款收入支出决算情况说明</w:t>
      </w:r>
    </w:p>
    <w:p w14:paraId="7F5E9BA9">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lang w:val="en-US" w:eastAsia="zh-CN"/>
        </w:rPr>
      </w:pPr>
      <w:r>
        <w:rPr>
          <w:rStyle w:val="9"/>
          <w:rFonts w:hint="eastAsia" w:ascii="方正仿宋_GBK" w:hAnsi="方正仿宋_GBK" w:eastAsia="方正仿宋_GBK" w:cs="方正仿宋_GBK"/>
          <w:sz w:val="32"/>
          <w:szCs w:val="32"/>
          <w:shd w:val="clear" w:color="auto" w:fill="FFFFFF"/>
        </w:rPr>
        <w:t>1.收入情况。</w:t>
      </w:r>
      <w:r>
        <w:rPr>
          <w:rFonts w:hint="eastAsia" w:ascii="方正仿宋_GBK" w:hAnsi="方正仿宋_GBK" w:eastAsia="方正仿宋_GBK" w:cs="方正仿宋_GBK"/>
          <w:sz w:val="32"/>
          <w:szCs w:val="32"/>
          <w:shd w:val="clear" w:color="auto" w:fill="FFFFFF"/>
        </w:rPr>
        <w:t>2023年度一般公共预算财政拨款收入</w:t>
      </w:r>
      <w:r>
        <w:rPr>
          <w:rFonts w:hint="eastAsia" w:ascii="方正仿宋_GBK" w:hAnsi="方正仿宋_GBK" w:eastAsia="方正仿宋_GBK" w:cs="方正仿宋_GBK"/>
          <w:sz w:val="32"/>
          <w:szCs w:val="32"/>
        </w:rPr>
        <w:t>173.93</w:t>
      </w:r>
      <w:r>
        <w:rPr>
          <w:rFonts w:hint="eastAsia" w:ascii="方正仿宋_GBK" w:hAnsi="方正仿宋_GBK" w:eastAsia="方正仿宋_GBK" w:cs="方正仿宋_GBK"/>
          <w:sz w:val="32"/>
          <w:szCs w:val="32"/>
          <w:shd w:val="clear" w:color="auto" w:fill="FFFFFF"/>
        </w:rPr>
        <w:t>万元，较上年决算数减少1.00万元，下降0.57%。主要原因是</w:t>
      </w:r>
      <w:r>
        <w:rPr>
          <w:rFonts w:hint="eastAsia" w:ascii="方正仿宋_GBK" w:hAnsi="方正仿宋_GBK" w:eastAsia="方正仿宋_GBK" w:cs="方正仿宋_GBK"/>
          <w:sz w:val="32"/>
          <w:szCs w:val="32"/>
          <w:shd w:val="clear" w:color="auto" w:fill="FFFFFF"/>
          <w:lang w:eastAsia="zh-CN"/>
        </w:rPr>
        <w:t>公用经费压缩。</w:t>
      </w:r>
      <w:r>
        <w:rPr>
          <w:rFonts w:hint="eastAsia" w:ascii="方正仿宋_GBK" w:hAnsi="方正仿宋_GBK" w:eastAsia="方正仿宋_GBK" w:cs="方正仿宋_GBK"/>
          <w:sz w:val="32"/>
          <w:szCs w:val="32"/>
          <w:shd w:val="clear" w:color="auto" w:fill="FFFFFF"/>
        </w:rPr>
        <w:t>较年初预算数增加10.60万元，增长6.49%。主要原因是</w:t>
      </w:r>
      <w:r>
        <w:rPr>
          <w:rFonts w:hint="eastAsia" w:ascii="方正仿宋_GBK" w:hAnsi="方正仿宋_GBK" w:eastAsia="方正仿宋_GBK" w:cs="方正仿宋_GBK"/>
          <w:sz w:val="32"/>
          <w:szCs w:val="32"/>
          <w:shd w:val="clear" w:color="auto" w:fill="FFFFFF"/>
          <w:lang w:eastAsia="zh-CN"/>
        </w:rPr>
        <w:t>本年度新进人员</w:t>
      </w:r>
      <w:r>
        <w:rPr>
          <w:rFonts w:hint="eastAsia" w:ascii="方正仿宋_GBK" w:hAnsi="方正仿宋_GBK" w:eastAsia="方正仿宋_GBK" w:cs="方正仿宋_GBK"/>
          <w:sz w:val="32"/>
          <w:szCs w:val="32"/>
          <w:shd w:val="clear" w:color="auto" w:fill="FFFFFF"/>
          <w:lang w:val="en-US" w:eastAsia="zh-CN"/>
        </w:rPr>
        <w:t>1名。</w:t>
      </w:r>
    </w:p>
    <w:p w14:paraId="753B69E2">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lang w:val="en-US" w:eastAsia="zh-CN"/>
        </w:rPr>
      </w:pPr>
      <w:r>
        <w:rPr>
          <w:rStyle w:val="9"/>
          <w:rFonts w:hint="eastAsia" w:ascii="方正仿宋_GBK" w:hAnsi="方正仿宋_GBK" w:eastAsia="方正仿宋_GBK" w:cs="方正仿宋_GBK"/>
          <w:sz w:val="32"/>
          <w:szCs w:val="32"/>
          <w:shd w:val="clear" w:color="auto" w:fill="FFFFFF"/>
        </w:rPr>
        <w:t>2.支出情况。</w:t>
      </w:r>
      <w:r>
        <w:rPr>
          <w:rFonts w:hint="eastAsia" w:ascii="方正仿宋_GBK" w:hAnsi="方正仿宋_GBK" w:eastAsia="方正仿宋_GBK" w:cs="方正仿宋_GBK"/>
          <w:sz w:val="32"/>
          <w:szCs w:val="32"/>
          <w:shd w:val="clear" w:color="auto" w:fill="FFFFFF"/>
        </w:rPr>
        <w:t>2023年度一般公共预算财政拨款支出</w:t>
      </w:r>
      <w:r>
        <w:rPr>
          <w:rFonts w:hint="eastAsia" w:ascii="方正仿宋_GBK" w:hAnsi="方正仿宋_GBK" w:eastAsia="方正仿宋_GBK" w:cs="方正仿宋_GBK"/>
          <w:sz w:val="32"/>
          <w:szCs w:val="32"/>
        </w:rPr>
        <w:t>173.93</w:t>
      </w:r>
      <w:r>
        <w:rPr>
          <w:rFonts w:hint="eastAsia" w:ascii="方正仿宋_GBK" w:hAnsi="方正仿宋_GBK" w:eastAsia="方正仿宋_GBK" w:cs="方正仿宋_GBK"/>
          <w:sz w:val="32"/>
          <w:szCs w:val="32"/>
          <w:shd w:val="clear" w:color="auto" w:fill="FFFFFF"/>
        </w:rPr>
        <w:t>万元，较上年决算数减少1.00万元，下降0.57%。主要原因是</w:t>
      </w:r>
      <w:r>
        <w:rPr>
          <w:rFonts w:hint="eastAsia" w:ascii="方正仿宋_GBK" w:hAnsi="方正仿宋_GBK" w:eastAsia="方正仿宋_GBK" w:cs="方正仿宋_GBK"/>
          <w:sz w:val="32"/>
          <w:szCs w:val="32"/>
          <w:shd w:val="clear" w:color="auto" w:fill="FFFFFF"/>
          <w:lang w:eastAsia="zh-CN"/>
        </w:rPr>
        <w:t>公用经费压缩。</w:t>
      </w:r>
      <w:r>
        <w:rPr>
          <w:rFonts w:hint="eastAsia" w:ascii="方正仿宋_GBK" w:hAnsi="方正仿宋_GBK" w:eastAsia="方正仿宋_GBK" w:cs="方正仿宋_GBK"/>
          <w:sz w:val="32"/>
          <w:szCs w:val="32"/>
          <w:shd w:val="clear" w:color="auto" w:fill="FFFFFF"/>
        </w:rPr>
        <w:t>较年初预算数增加10.60万元，增长6.49%。主要原因是</w:t>
      </w:r>
      <w:r>
        <w:rPr>
          <w:rFonts w:hint="eastAsia" w:ascii="方正仿宋_GBK" w:hAnsi="方正仿宋_GBK" w:eastAsia="方正仿宋_GBK" w:cs="方正仿宋_GBK"/>
          <w:sz w:val="32"/>
          <w:szCs w:val="32"/>
          <w:shd w:val="clear" w:color="auto" w:fill="FFFFFF"/>
          <w:lang w:eastAsia="zh-CN"/>
        </w:rPr>
        <w:t>本年度新进人员</w:t>
      </w:r>
      <w:r>
        <w:rPr>
          <w:rFonts w:hint="eastAsia" w:ascii="方正仿宋_GBK" w:hAnsi="方正仿宋_GBK" w:eastAsia="方正仿宋_GBK" w:cs="方正仿宋_GBK"/>
          <w:sz w:val="32"/>
          <w:szCs w:val="32"/>
          <w:shd w:val="clear" w:color="auto" w:fill="FFFFFF"/>
          <w:lang w:val="en-US" w:eastAsia="zh-CN"/>
        </w:rPr>
        <w:t>1名</w:t>
      </w:r>
    </w:p>
    <w:p w14:paraId="2C325954">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3.结转结余情况。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一般公共预算财政拨款结转和结余</w:t>
      </w:r>
      <w:r>
        <w:rPr>
          <w:rFonts w:hint="eastAsia" w:ascii="方正仿宋_GBK" w:hAnsi="方正仿宋_GBK" w:eastAsia="方正仿宋_GBK" w:cs="方正仿宋_GBK"/>
          <w:sz w:val="32"/>
          <w:szCs w:val="32"/>
          <w:lang w:eastAsia="zh-CN"/>
        </w:rPr>
        <w:t>。</w:t>
      </w:r>
    </w:p>
    <w:p w14:paraId="1BDD82C1">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 xml:space="preserve"> 4.比较情况。</w:t>
      </w:r>
      <w:r>
        <w:rPr>
          <w:rFonts w:hint="eastAsia"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2023年度一般公共预算财政拨款支出主要用于以下几个方面：</w:t>
      </w:r>
    </w:p>
    <w:p w14:paraId="72B00193">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hint="eastAsia" w:ascii="方正仿宋_GBK" w:hAnsi="方正仿宋_GBK" w:eastAsia="方正仿宋_GBK" w:cs="方正仿宋_GBK"/>
          <w:sz w:val="32"/>
          <w:szCs w:val="32"/>
          <w:shd w:val="clear" w:color="auto" w:fill="FFFFFF"/>
        </w:rPr>
        <w:t>）社会保障与就业支出</w:t>
      </w:r>
      <w:r>
        <w:rPr>
          <w:rFonts w:hint="eastAsia" w:ascii="方正仿宋_GBK" w:hAnsi="方正仿宋_GBK" w:eastAsia="方正仿宋_GBK" w:cs="方正仿宋_GBK"/>
          <w:sz w:val="32"/>
          <w:szCs w:val="32"/>
        </w:rPr>
        <w:t>18.55</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10.66</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75FFBA76">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）卫生健康支出</w:t>
      </w:r>
      <w:r>
        <w:rPr>
          <w:rFonts w:hint="eastAsia" w:ascii="方正仿宋_GBK" w:hAnsi="方正仿宋_GBK" w:eastAsia="方正仿宋_GBK" w:cs="方正仿宋_GBK"/>
          <w:sz w:val="32"/>
          <w:szCs w:val="32"/>
        </w:rPr>
        <w:t>9.65</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5.55</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631A4D8F">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hint="eastAsia" w:ascii="方正仿宋_GBK" w:hAnsi="方正仿宋_GBK" w:eastAsia="方正仿宋_GBK" w:cs="方正仿宋_GBK"/>
          <w:sz w:val="32"/>
          <w:szCs w:val="32"/>
          <w:shd w:val="clear" w:color="auto" w:fill="FFFFFF"/>
        </w:rPr>
        <w:t>）农林水支出</w:t>
      </w:r>
      <w:r>
        <w:rPr>
          <w:rFonts w:hint="eastAsia" w:ascii="方正仿宋_GBK" w:hAnsi="方正仿宋_GBK" w:eastAsia="方正仿宋_GBK" w:cs="方正仿宋_GBK"/>
          <w:sz w:val="32"/>
          <w:szCs w:val="32"/>
        </w:rPr>
        <w:t>136.47</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78.46</w:t>
      </w:r>
      <w:r>
        <w:rPr>
          <w:rFonts w:hint="eastAsia" w:ascii="方正仿宋_GBK" w:hAnsi="方正仿宋_GBK" w:eastAsia="方正仿宋_GBK" w:cs="方正仿宋_GBK"/>
          <w:sz w:val="32"/>
          <w:szCs w:val="32"/>
          <w:shd w:val="clear" w:color="auto" w:fill="FFFFFF"/>
        </w:rPr>
        <w:t>%，较年初预算数增加10.61万元，增长8.43%，主要原因是</w:t>
      </w:r>
      <w:r>
        <w:rPr>
          <w:rFonts w:hint="eastAsia" w:ascii="方正仿宋_GBK" w:hAnsi="方正仿宋_GBK" w:eastAsia="方正仿宋_GBK" w:cs="方正仿宋_GBK"/>
          <w:sz w:val="32"/>
          <w:szCs w:val="32"/>
          <w:shd w:val="clear" w:color="auto" w:fill="FFFFFF"/>
          <w:lang w:eastAsia="zh-CN"/>
        </w:rPr>
        <w:t>本年度新进人员</w:t>
      </w:r>
      <w:r>
        <w:rPr>
          <w:rFonts w:hint="eastAsia" w:ascii="方正仿宋_GBK" w:hAnsi="方正仿宋_GBK" w:eastAsia="方正仿宋_GBK" w:cs="方正仿宋_GBK"/>
          <w:sz w:val="32"/>
          <w:szCs w:val="32"/>
          <w:shd w:val="clear" w:color="auto" w:fill="FFFFFF"/>
          <w:lang w:val="en-US" w:eastAsia="zh-CN"/>
        </w:rPr>
        <w:t>1名。</w:t>
      </w:r>
    </w:p>
    <w:p w14:paraId="166A0AC8">
      <w:pPr>
        <w:keepNext w:val="0"/>
        <w:keepLines w:val="0"/>
        <w:pageBreakBefore w:val="0"/>
        <w:kinsoku/>
        <w:wordWrap/>
        <w:overflowPunct/>
        <w:topLinePunct w:val="0"/>
        <w:autoSpaceDN/>
        <w:bidi w:val="0"/>
        <w:adjustRightInd/>
        <w:spacing w:before="120" w:beforeAutospacing="0" w:after="120" w:afterAutospacing="0" w:line="560" w:lineRule="exact"/>
        <w:ind w:firstLine="640" w:firstLineChars="200"/>
        <w:textAlignment w:val="auto"/>
        <w:rPr>
          <w:rFonts w:hint="eastAsia" w:ascii="方正仿宋_GBK" w:hAnsi="方正仿宋_GBK" w:eastAsia="方正仿宋_GBK" w:cs="方正仿宋_GBK"/>
          <w:color w:val="FF0000"/>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rPr>
        <w:t>住房保障支出9.27</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5.33</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44D5D943">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（四）一般公共预算财政拨款基本支出决算情况说明</w:t>
      </w:r>
    </w:p>
    <w:p w14:paraId="17151488">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 2023年度一般公共财政拨款基本支出</w:t>
      </w:r>
      <w:r>
        <w:rPr>
          <w:rFonts w:hint="eastAsia" w:ascii="方正仿宋_GBK" w:hAnsi="方正仿宋_GBK" w:eastAsia="方正仿宋_GBK" w:cs="方正仿宋_GBK"/>
          <w:sz w:val="32"/>
          <w:szCs w:val="32"/>
        </w:rPr>
        <w:t>173.93</w:t>
      </w:r>
      <w:r>
        <w:rPr>
          <w:rFonts w:hint="eastAsia" w:ascii="方正仿宋_GBK" w:hAnsi="方正仿宋_GBK" w:eastAsia="方正仿宋_GBK" w:cs="方正仿宋_GBK"/>
          <w:sz w:val="32"/>
          <w:szCs w:val="32"/>
          <w:shd w:val="clear" w:color="auto" w:fill="FFFFFF"/>
        </w:rPr>
        <w:t>万元。其中：人员经费</w:t>
      </w:r>
      <w:r>
        <w:rPr>
          <w:rFonts w:hint="eastAsia" w:ascii="方正仿宋_GBK" w:hAnsi="方正仿宋_GBK" w:eastAsia="方正仿宋_GBK" w:cs="方正仿宋_GBK"/>
          <w:sz w:val="32"/>
          <w:szCs w:val="32"/>
        </w:rPr>
        <w:t>157.50</w:t>
      </w:r>
      <w:r>
        <w:rPr>
          <w:rFonts w:hint="eastAsia" w:ascii="方正仿宋_GBK" w:hAnsi="方正仿宋_GBK" w:eastAsia="方正仿宋_GBK" w:cs="方正仿宋_GBK"/>
          <w:sz w:val="32"/>
          <w:szCs w:val="32"/>
          <w:shd w:val="clear" w:color="auto" w:fill="FFFFFF"/>
        </w:rPr>
        <w:t>万元，较上年决算数增加0.57万元，增长0.36%，主要原因是</w:t>
      </w:r>
      <w:r>
        <w:rPr>
          <w:rFonts w:hint="eastAsia" w:ascii="方正仿宋_GBK" w:hAnsi="方正仿宋_GBK" w:eastAsia="方正仿宋_GBK" w:cs="方正仿宋_GBK"/>
          <w:sz w:val="32"/>
          <w:szCs w:val="32"/>
          <w:shd w:val="clear" w:color="auto" w:fill="FFFFFF"/>
          <w:lang w:eastAsia="zh-CN"/>
        </w:rPr>
        <w:t>本年度新进人员</w:t>
      </w:r>
      <w:r>
        <w:rPr>
          <w:rFonts w:hint="eastAsia" w:ascii="方正仿宋_GBK" w:hAnsi="方正仿宋_GBK" w:eastAsia="方正仿宋_GBK" w:cs="方正仿宋_GBK"/>
          <w:sz w:val="32"/>
          <w:szCs w:val="32"/>
          <w:shd w:val="clear" w:color="auto" w:fill="FFFFFF"/>
          <w:lang w:val="en-US" w:eastAsia="zh-CN"/>
        </w:rPr>
        <w:t>1名。</w:t>
      </w:r>
      <w:r>
        <w:rPr>
          <w:rFonts w:hint="eastAsia" w:ascii="方正仿宋_GBK" w:hAnsi="方正仿宋_GBK" w:eastAsia="方正仿宋_GBK" w:cs="方正仿宋_GBK"/>
          <w:color w:val="000000"/>
          <w:kern w:val="0"/>
          <w:sz w:val="32"/>
          <w:szCs w:val="32"/>
          <w:shd w:val="clear" w:fill="FFFFFF"/>
        </w:rPr>
        <w:t>人员经费用途主要包括基本工资、津贴补贴、超额绩效工资、社会保障缴费、对个人和家庭的补助支出。</w:t>
      </w:r>
      <w:r>
        <w:rPr>
          <w:rFonts w:hint="eastAsia" w:ascii="方正仿宋_GBK" w:hAnsi="方正仿宋_GBK" w:eastAsia="方正仿宋_GBK" w:cs="方正仿宋_GBK"/>
          <w:sz w:val="32"/>
          <w:szCs w:val="32"/>
          <w:shd w:val="clear" w:color="auto" w:fill="FFFFFF"/>
        </w:rPr>
        <w:t>公用经费</w:t>
      </w:r>
      <w:r>
        <w:rPr>
          <w:rFonts w:hint="eastAsia" w:ascii="方正仿宋_GBK" w:hAnsi="方正仿宋_GBK" w:eastAsia="方正仿宋_GBK" w:cs="方正仿宋_GBK"/>
          <w:sz w:val="32"/>
          <w:szCs w:val="32"/>
        </w:rPr>
        <w:t>16.43</w:t>
      </w:r>
      <w:r>
        <w:rPr>
          <w:rFonts w:hint="eastAsia" w:ascii="方正仿宋_GBK" w:hAnsi="方正仿宋_GBK" w:eastAsia="方正仿宋_GBK" w:cs="方正仿宋_GBK"/>
          <w:sz w:val="32"/>
          <w:szCs w:val="32"/>
          <w:shd w:val="clear" w:color="auto" w:fill="FFFFFF"/>
        </w:rPr>
        <w:t>万元，较上年决算数减少1.57万元，下降8.72%，主要原因是</w:t>
      </w:r>
      <w:r>
        <w:rPr>
          <w:rFonts w:hint="eastAsia" w:ascii="方正仿宋_GBK" w:hAnsi="方正仿宋_GBK" w:eastAsia="方正仿宋_GBK" w:cs="方正仿宋_GBK"/>
          <w:sz w:val="32"/>
          <w:szCs w:val="32"/>
          <w:shd w:val="clear" w:color="auto" w:fill="FFFFFF"/>
          <w:lang w:eastAsia="zh-CN"/>
        </w:rPr>
        <w:t>经费压缩。</w:t>
      </w:r>
      <w:r>
        <w:rPr>
          <w:rFonts w:hint="eastAsia" w:ascii="方正仿宋_GBK" w:hAnsi="方正仿宋_GBK" w:eastAsia="方正仿宋_GBK" w:cs="方正仿宋_GBK"/>
          <w:color w:val="000000"/>
          <w:kern w:val="0"/>
          <w:sz w:val="32"/>
          <w:szCs w:val="32"/>
          <w:shd w:val="clear" w:fill="FFFFFF"/>
        </w:rPr>
        <w:t>公用经费用途主要包括办公费、邮电费、工会经费、差旅费、水电费、维修费等。</w:t>
      </w:r>
    </w:p>
    <w:p w14:paraId="5BEA9EF1">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（五）政府性基金预算收支决算情况说明</w:t>
      </w:r>
    </w:p>
    <w:p w14:paraId="73E571FD">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本单位202</w:t>
      </w:r>
      <w:r>
        <w:rPr>
          <w:rFonts w:hint="eastAsia" w:ascii="方正仿宋_GBK" w:hAnsi="方正仿宋_GBK" w:eastAsia="方正仿宋_GBK" w:cs="方正仿宋_GBK"/>
          <w:color w:val="000000"/>
          <w:kern w:val="0"/>
          <w:sz w:val="32"/>
          <w:szCs w:val="32"/>
          <w:shd w:val="clear" w:fill="FFFFFF"/>
          <w:lang w:val="en-US" w:eastAsia="zh-CN"/>
        </w:rPr>
        <w:t>3</w:t>
      </w:r>
      <w:r>
        <w:rPr>
          <w:rFonts w:hint="eastAsia" w:ascii="方正仿宋_GBK" w:hAnsi="方正仿宋_GBK" w:eastAsia="方正仿宋_GBK" w:cs="方正仿宋_GBK"/>
          <w:color w:val="000000"/>
          <w:kern w:val="0"/>
          <w:sz w:val="32"/>
          <w:szCs w:val="32"/>
          <w:shd w:val="clear" w:fill="FFFFFF"/>
        </w:rPr>
        <w:t>年度无政府性基金预算财政拨款收支。</w:t>
      </w:r>
    </w:p>
    <w:p w14:paraId="21C020CE">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（六）国有资本经营预算财政拨款支出决算情况说明</w:t>
      </w:r>
    </w:p>
    <w:p w14:paraId="4BC5EF09">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本单位202</w:t>
      </w:r>
      <w:r>
        <w:rPr>
          <w:rFonts w:hint="eastAsia" w:ascii="方正仿宋_GBK" w:hAnsi="方正仿宋_GBK" w:eastAsia="方正仿宋_GBK" w:cs="方正仿宋_GBK"/>
          <w:color w:val="000000"/>
          <w:kern w:val="0"/>
          <w:sz w:val="32"/>
          <w:szCs w:val="32"/>
          <w:shd w:val="clear" w:fill="FFFFFF"/>
          <w:lang w:val="en-US" w:eastAsia="zh-CN"/>
        </w:rPr>
        <w:t>3</w:t>
      </w:r>
      <w:r>
        <w:rPr>
          <w:rFonts w:hint="eastAsia" w:ascii="方正仿宋_GBK" w:hAnsi="方正仿宋_GBK" w:eastAsia="方正仿宋_GBK" w:cs="方正仿宋_GBK"/>
          <w:color w:val="000000"/>
          <w:kern w:val="0"/>
          <w:sz w:val="32"/>
          <w:szCs w:val="32"/>
          <w:shd w:val="clear" w:fill="FFFFFF"/>
        </w:rPr>
        <w:t>年度无国有资本经营预算财政拨款支出。</w:t>
      </w:r>
    </w:p>
    <w:p w14:paraId="64DBCD7F">
      <w:pPr>
        <w:pStyle w:val="5"/>
        <w:keepNext w:val="0"/>
        <w:keepLines w:val="0"/>
        <w:pageBreakBefore w:val="0"/>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三、“三公”经费情况说明</w:t>
      </w:r>
    </w:p>
    <w:p w14:paraId="36D1762C">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（一）“三公”经费支出总体情况说明</w:t>
      </w:r>
    </w:p>
    <w:p w14:paraId="22EB02E2">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2023年度“三公”经费支出共计</w:t>
      </w:r>
      <w:r>
        <w:rPr>
          <w:rFonts w:hint="eastAsia" w:ascii="方正仿宋_GBK" w:hAnsi="方正仿宋_GBK" w:eastAsia="方正仿宋_GBK" w:cs="方正仿宋_GBK"/>
          <w:sz w:val="32"/>
          <w:szCs w:val="32"/>
        </w:rPr>
        <w:t>1.00</w:t>
      </w:r>
      <w:r>
        <w:rPr>
          <w:rFonts w:hint="eastAsia" w:ascii="方正仿宋_GBK" w:hAnsi="方正仿宋_GBK" w:eastAsia="方正仿宋_GBK" w:cs="方正仿宋_GBK"/>
          <w:sz w:val="32"/>
          <w:szCs w:val="32"/>
          <w:shd w:val="clear" w:color="auto" w:fill="FFFFFF"/>
        </w:rPr>
        <w:t>万元，较年初预算数无增减</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较上年支出数减少2.20万元，下降68.75%，主要原因是强化公务接待支出管理，严格遵守公务接待开支范围和开支标准，严格控制陪餐人数。</w:t>
      </w:r>
    </w:p>
    <w:p w14:paraId="7500BFB5">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（二）“三公”经费分项支出情况</w:t>
      </w:r>
    </w:p>
    <w:p w14:paraId="2B7E0885">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因公出国（境）费用</w:t>
      </w:r>
      <w:r>
        <w:rPr>
          <w:rFonts w:hint="eastAsia" w:ascii="方正仿宋_GBK" w:hAnsi="方正仿宋_GBK" w:eastAsia="方正仿宋_GBK" w:cs="方正仿宋_GBK"/>
          <w:sz w:val="32"/>
          <w:szCs w:val="32"/>
        </w:rPr>
        <w:t>0.00</w:t>
      </w:r>
      <w:r>
        <w:rPr>
          <w:rFonts w:hint="eastAsia"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公务车购置费</w:t>
      </w:r>
      <w:r>
        <w:rPr>
          <w:rFonts w:hint="eastAsia" w:ascii="方正仿宋_GBK" w:hAnsi="方正仿宋_GBK" w:eastAsia="方正仿宋_GBK" w:cs="方正仿宋_GBK"/>
          <w:sz w:val="32"/>
          <w:szCs w:val="32"/>
        </w:rPr>
        <w:t>0.00</w:t>
      </w:r>
      <w:r>
        <w:rPr>
          <w:rFonts w:hint="eastAsia" w:ascii="方正仿宋_GBK" w:hAnsi="方正仿宋_GBK" w:eastAsia="方正仿宋_GBK" w:cs="方正仿宋_GBK"/>
          <w:sz w:val="32"/>
          <w:szCs w:val="32"/>
          <w:shd w:val="clear" w:color="auto" w:fill="FFFFFF"/>
        </w:rPr>
        <w:t>万元。公务车运行维护费</w:t>
      </w:r>
      <w:r>
        <w:rPr>
          <w:rFonts w:hint="eastAsia" w:ascii="方正仿宋_GBK" w:hAnsi="方正仿宋_GBK" w:eastAsia="方正仿宋_GBK" w:cs="方正仿宋_GBK"/>
          <w:sz w:val="32"/>
          <w:szCs w:val="32"/>
        </w:rPr>
        <w:t>0.00</w:t>
      </w:r>
      <w:r>
        <w:rPr>
          <w:rFonts w:hint="eastAsia"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p>
    <w:p w14:paraId="7B82B12E">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公务接待费</w:t>
      </w:r>
      <w:r>
        <w:rPr>
          <w:rFonts w:hint="eastAsia" w:ascii="方正仿宋_GBK" w:hAnsi="方正仿宋_GBK" w:eastAsia="方正仿宋_GBK" w:cs="方正仿宋_GBK"/>
          <w:sz w:val="32"/>
          <w:szCs w:val="32"/>
        </w:rPr>
        <w:t>1.00</w:t>
      </w:r>
      <w:r>
        <w:rPr>
          <w:rFonts w:hint="eastAsia" w:ascii="方正仿宋_GBK" w:hAnsi="方正仿宋_GBK" w:eastAsia="方正仿宋_GBK" w:cs="方正仿宋_GBK"/>
          <w:sz w:val="32"/>
          <w:szCs w:val="32"/>
          <w:shd w:val="clear" w:color="auto" w:fill="FFFFFF"/>
        </w:rPr>
        <w:t>万元，主要用于</w:t>
      </w:r>
      <w:r>
        <w:rPr>
          <w:rFonts w:hint="eastAsia" w:ascii="方正仿宋_GBK" w:hAnsi="方正仿宋_GBK" w:eastAsia="方正仿宋_GBK" w:cs="方正仿宋_GBK"/>
          <w:color w:val="000000"/>
          <w:kern w:val="0"/>
          <w:sz w:val="32"/>
          <w:szCs w:val="32"/>
          <w:shd w:val="clear" w:fill="FFFFFF"/>
        </w:rPr>
        <w:t>接待上级</w:t>
      </w:r>
      <w:r>
        <w:rPr>
          <w:rFonts w:hint="eastAsia" w:ascii="方正仿宋_GBK" w:hAnsi="方正仿宋_GBK" w:eastAsia="方正仿宋_GBK" w:cs="方正仿宋_GBK"/>
          <w:color w:val="000000"/>
          <w:kern w:val="0"/>
          <w:sz w:val="32"/>
          <w:szCs w:val="32"/>
          <w:shd w:val="clear" w:fill="FFFFFF"/>
          <w:lang w:eastAsia="zh-CN"/>
        </w:rPr>
        <w:t>单位</w:t>
      </w:r>
      <w:r>
        <w:rPr>
          <w:rFonts w:hint="eastAsia" w:ascii="方正仿宋_GBK" w:hAnsi="方正仿宋_GBK" w:eastAsia="方正仿宋_GBK" w:cs="方正仿宋_GBK"/>
          <w:color w:val="000000"/>
          <w:kern w:val="0"/>
          <w:sz w:val="32"/>
          <w:szCs w:val="32"/>
          <w:shd w:val="clear" w:fill="FFFFFF"/>
        </w:rPr>
        <w:t>检查、验收等费用支出。</w:t>
      </w:r>
      <w:r>
        <w:rPr>
          <w:rFonts w:hint="eastAsia" w:ascii="方正仿宋_GBK" w:hAnsi="方正仿宋_GBK" w:eastAsia="方正仿宋_GBK" w:cs="方正仿宋_GBK"/>
          <w:sz w:val="32"/>
          <w:szCs w:val="32"/>
          <w:shd w:val="clear" w:color="auto" w:fill="FFFFFF"/>
        </w:rPr>
        <w:t>费用支出较年初预算数无增减</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较上年支出数减少2.20万元，下降68.75%，主要原因是强化公务接待支出管理，严格遵守公务接待开支范围和开支标准，严格控制陪餐人数。</w:t>
      </w:r>
    </w:p>
    <w:p w14:paraId="04F108AA">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（三）“三公”经费实物量情况</w:t>
      </w:r>
    </w:p>
    <w:p w14:paraId="0DECE196">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  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因公出国（境）共计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个团组，</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人；公务用车购置</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辆，公务车保有量为</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辆；国内公务接待</w:t>
      </w:r>
      <w:r>
        <w:rPr>
          <w:rFonts w:hint="eastAsia" w:ascii="方正仿宋_GBK" w:hAnsi="方正仿宋_GBK" w:eastAsia="方正仿宋_GBK" w:cs="方正仿宋_GBK"/>
          <w:sz w:val="32"/>
          <w:szCs w:val="32"/>
        </w:rPr>
        <w:t>15</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111</w:t>
      </w:r>
      <w:r>
        <w:rPr>
          <w:rFonts w:hint="eastAsia" w:ascii="方正仿宋_GBK" w:hAnsi="方正仿宋_GBK" w:eastAsia="方正仿宋_GBK" w:cs="方正仿宋_GBK"/>
          <w:sz w:val="32"/>
          <w:szCs w:val="32"/>
          <w:shd w:val="clear" w:color="auto" w:fill="FFFFFF"/>
        </w:rPr>
        <w:t>人，其中：国内外事接待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人；国（境）外公务接待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人。2023年本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人均接待费</w:t>
      </w:r>
      <w:r>
        <w:rPr>
          <w:rFonts w:hint="eastAsia" w:ascii="方正仿宋_GBK" w:hAnsi="方正仿宋_GBK" w:eastAsia="方正仿宋_GBK" w:cs="方正仿宋_GBK"/>
          <w:sz w:val="32"/>
          <w:szCs w:val="32"/>
        </w:rPr>
        <w:t>90.09</w:t>
      </w:r>
      <w:r>
        <w:rPr>
          <w:rFonts w:hint="eastAsia" w:ascii="方正仿宋_GBK" w:hAnsi="方正仿宋_GBK" w:eastAsia="方正仿宋_GBK" w:cs="方正仿宋_GBK"/>
          <w:sz w:val="32"/>
          <w:szCs w:val="32"/>
          <w:shd w:val="clear" w:color="auto" w:fill="FFFFFF"/>
        </w:rPr>
        <w:t>元，车均购置费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万元，车均维护费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万元。</w:t>
      </w:r>
    </w:p>
    <w:p w14:paraId="5A97E76B">
      <w:pPr>
        <w:pStyle w:val="5"/>
        <w:keepNext w:val="0"/>
        <w:keepLines w:val="0"/>
        <w:pageBreakBefore w:val="0"/>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四、其他需要说明的事项</w:t>
      </w:r>
    </w:p>
    <w:p w14:paraId="76A54398">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（一）财政拨款会议费和培训费情况说明</w:t>
      </w:r>
    </w:p>
    <w:p w14:paraId="53911D8E">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本年度会议费支出</w:t>
      </w:r>
      <w:r>
        <w:rPr>
          <w:rFonts w:hint="eastAsia" w:ascii="方正仿宋_GBK" w:hAnsi="方正仿宋_GBK" w:eastAsia="方正仿宋_GBK" w:cs="方正仿宋_GBK"/>
          <w:sz w:val="32"/>
          <w:szCs w:val="32"/>
        </w:rPr>
        <w:t>0.97</w:t>
      </w:r>
      <w:r>
        <w:rPr>
          <w:rFonts w:hint="eastAsia" w:ascii="方正仿宋_GBK" w:hAnsi="方正仿宋_GBK" w:eastAsia="方正仿宋_GBK" w:cs="方正仿宋_GBK"/>
          <w:sz w:val="32"/>
          <w:szCs w:val="32"/>
          <w:shd w:val="clear" w:color="auto" w:fill="FFFFFF"/>
        </w:rPr>
        <w:t>万元，较上年决算数增加0.67万元，增长223.33%，主要原因是</w:t>
      </w:r>
      <w:r>
        <w:rPr>
          <w:rFonts w:hint="eastAsia" w:ascii="方正仿宋_GBK" w:hAnsi="方正仿宋_GBK" w:eastAsia="方正仿宋_GBK" w:cs="方正仿宋_GBK"/>
          <w:sz w:val="32"/>
          <w:szCs w:val="32"/>
          <w:shd w:val="clear" w:color="auto" w:fill="FFFFFF"/>
          <w:lang w:eastAsia="zh-CN"/>
        </w:rPr>
        <w:t>会议场次增加</w:t>
      </w:r>
      <w:r>
        <w:rPr>
          <w:rFonts w:hint="eastAsia"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rPr>
        <w:t>1.16</w:t>
      </w:r>
      <w:r>
        <w:rPr>
          <w:rFonts w:hint="eastAsia" w:ascii="方正仿宋_GBK" w:hAnsi="方正仿宋_GBK" w:eastAsia="方正仿宋_GBK" w:cs="方正仿宋_GBK"/>
          <w:sz w:val="32"/>
          <w:szCs w:val="32"/>
          <w:shd w:val="clear" w:color="auto" w:fill="FFFFFF"/>
        </w:rPr>
        <w:t>万元，较上年决算数增加0.47万元，增长68.12%，主要原因是</w:t>
      </w:r>
      <w:r>
        <w:rPr>
          <w:rFonts w:hint="eastAsia" w:ascii="方正仿宋_GBK" w:hAnsi="方正仿宋_GBK" w:eastAsia="方正仿宋_GBK" w:cs="方正仿宋_GBK"/>
          <w:sz w:val="32"/>
          <w:szCs w:val="32"/>
          <w:shd w:val="clear" w:color="auto" w:fill="FFFFFF"/>
          <w:lang w:eastAsia="zh-CN"/>
        </w:rPr>
        <w:t>培训次数增加</w:t>
      </w:r>
      <w:r>
        <w:rPr>
          <w:rFonts w:hint="eastAsia" w:ascii="方正仿宋_GBK" w:hAnsi="方正仿宋_GBK" w:eastAsia="方正仿宋_GBK" w:cs="方正仿宋_GBK"/>
          <w:sz w:val="32"/>
          <w:szCs w:val="32"/>
          <w:shd w:val="clear" w:color="auto" w:fill="FFFFFF"/>
        </w:rPr>
        <w:t>。</w:t>
      </w:r>
    </w:p>
    <w:p w14:paraId="3E9C7DF2">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（二）机关运行经费情况说明</w:t>
      </w:r>
    </w:p>
    <w:p w14:paraId="1D5A212C">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本单位属事业单位，无机关运行经费支出。</w:t>
      </w:r>
    </w:p>
    <w:p w14:paraId="06FF74B0">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（三）国有资产占用情况说明</w:t>
      </w:r>
    </w:p>
    <w:p w14:paraId="108797F1">
      <w:pPr>
        <w:pStyle w:val="11"/>
        <w:keepNext w:val="0"/>
        <w:keepLines w:val="0"/>
        <w:pageBreakBefore w:val="0"/>
        <w:widowControl/>
        <w:suppressLineNumbers w:val="0"/>
        <w:shd w:val="clear" w:fill="FFFFFF"/>
        <w:kinsoku/>
        <w:wordWrap/>
        <w:overflowPunct/>
        <w:topLinePunct w:val="0"/>
        <w:autoSpaceDE w:val="0"/>
        <w:autoSpaceDN/>
        <w:bidi w:val="0"/>
        <w:adjustRightInd/>
        <w:spacing w:before="120" w:beforeAutospacing="0" w:after="120" w:afterAutospacing="0" w:line="560" w:lineRule="exact"/>
        <w:ind w:left="0" w:right="0" w:firstLine="640"/>
        <w:jc w:val="both"/>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本单位资产统一在上级单位管理，无国有资产情况。</w:t>
      </w:r>
    </w:p>
    <w:p w14:paraId="3CDF53EF">
      <w:pPr>
        <w:pStyle w:val="10"/>
        <w:keepNext w:val="0"/>
        <w:keepLines w:val="0"/>
        <w:pageBreakBefore w:val="0"/>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（四）政府采购支出情况说明</w:t>
      </w:r>
    </w:p>
    <w:p w14:paraId="000AF87A">
      <w:pPr>
        <w:pStyle w:val="11"/>
        <w:keepNext w:val="0"/>
        <w:keepLines w:val="0"/>
        <w:pageBreakBefore w:val="0"/>
        <w:widowControl/>
        <w:suppressLineNumbers w:val="0"/>
        <w:shd w:val="clear" w:fill="FFFFFF"/>
        <w:kinsoku/>
        <w:wordWrap/>
        <w:overflowPunct/>
        <w:topLinePunct w:val="0"/>
        <w:autoSpaceDE w:val="0"/>
        <w:autoSpaceDN/>
        <w:bidi w:val="0"/>
        <w:adjustRightInd/>
        <w:spacing w:before="120" w:beforeAutospacing="0" w:after="120" w:afterAutospacing="0" w:line="560" w:lineRule="exact"/>
        <w:ind w:left="0" w:right="0" w:firstLine="640"/>
        <w:jc w:val="both"/>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本单位政府采购由上级单位统一实施，故无此项支出。</w:t>
      </w:r>
    </w:p>
    <w:p w14:paraId="4A7B2793">
      <w:pPr>
        <w:pStyle w:val="5"/>
        <w:keepNext w:val="0"/>
        <w:keepLines w:val="0"/>
        <w:pageBreakBefore w:val="0"/>
        <w:numPr>
          <w:ilvl w:val="0"/>
          <w:numId w:val="1"/>
        </w:numPr>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预算绩效管理情况说明</w:t>
      </w:r>
    </w:p>
    <w:p w14:paraId="7101CE89">
      <w:pPr>
        <w:pStyle w:val="11"/>
        <w:keepNext w:val="0"/>
        <w:keepLines w:val="0"/>
        <w:pageBreakBefore w:val="0"/>
        <w:widowControl/>
        <w:suppressLineNumbers w:val="0"/>
        <w:shd w:val="clear" w:fill="FFFFFF"/>
        <w:kinsoku/>
        <w:wordWrap/>
        <w:overflowPunct/>
        <w:topLinePunct w:val="0"/>
        <w:autoSpaceDE w:val="0"/>
        <w:autoSpaceDN/>
        <w:bidi w:val="0"/>
        <w:adjustRightInd/>
        <w:spacing w:before="120" w:beforeAutospacing="0" w:after="120" w:afterAutospacing="0" w:line="560" w:lineRule="exact"/>
        <w:ind w:left="0" w:right="0" w:firstLine="640"/>
        <w:jc w:val="both"/>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本单位无项目支出，因此本年度不涉及此项工作。</w:t>
      </w:r>
    </w:p>
    <w:p w14:paraId="7EACC0D2">
      <w:pPr>
        <w:pStyle w:val="5"/>
        <w:keepNext w:val="0"/>
        <w:keepLines w:val="0"/>
        <w:pageBreakBefore w:val="0"/>
        <w:shd w:val="clear" w:color="auto" w:fill="FFFFFF"/>
        <w:kinsoku/>
        <w:wordWrap/>
        <w:overflowPunct/>
        <w:topLinePunct w:val="0"/>
        <w:autoSpaceDN/>
        <w:bidi w:val="0"/>
        <w:adjustRightInd/>
        <w:spacing w:before="120" w:beforeAutospacing="0" w:after="120" w:afterAutospacing="0" w:line="560" w:lineRule="exact"/>
        <w:textAlignment w:val="auto"/>
        <w:rPr>
          <w:rStyle w:val="9"/>
          <w:rFonts w:hint="eastAsia" w:ascii="方正仿宋_GBK" w:hAnsi="方正仿宋_GBK" w:eastAsia="方正仿宋_GBK" w:cs="方正仿宋_GBK"/>
          <w:sz w:val="32"/>
          <w:szCs w:val="32"/>
          <w:shd w:val="clear" w:color="auto" w:fill="FFFFFF"/>
          <w:lang w:val="en-US" w:eastAsia="zh-CN"/>
        </w:rPr>
      </w:pPr>
      <w:r>
        <w:rPr>
          <w:rStyle w:val="9"/>
          <w:rFonts w:hint="eastAsia" w:ascii="方正仿宋_GBK" w:hAnsi="方正仿宋_GBK" w:eastAsia="方正仿宋_GBK" w:cs="方正仿宋_GBK"/>
          <w:sz w:val="32"/>
          <w:szCs w:val="32"/>
          <w:shd w:val="clear" w:color="auto" w:fill="FFFFFF"/>
          <w:lang w:val="en-US" w:eastAsia="zh-CN"/>
        </w:rPr>
        <w:t> 六、专业名词解释</w:t>
      </w:r>
    </w:p>
    <w:p w14:paraId="4AFC3F68">
      <w:pPr>
        <w:pStyle w:val="5"/>
        <w:keepNext w:val="0"/>
        <w:keepLines w:val="0"/>
        <w:pageBreakBefore w:val="0"/>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以下为常见专业名词解释目录，仅供参考，</w:t>
      </w:r>
    </w:p>
    <w:p w14:paraId="69DEF70B">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kern w:val="0"/>
          <w:sz w:val="32"/>
          <w:szCs w:val="32"/>
          <w:shd w:val="clear" w:color="auto" w:fill="FFFFFF"/>
          <w:lang w:val="en-US" w:eastAsia="zh-CN" w:bidi="ar"/>
        </w:rPr>
        <w:t> </w:t>
      </w:r>
      <w:r>
        <w:rPr>
          <w:rStyle w:val="14"/>
          <w:rFonts w:hint="eastAsia" w:ascii="方正仿宋_GBK" w:hAnsi="方正仿宋_GBK" w:eastAsia="方正仿宋_GBK" w:cs="方正仿宋_GBK"/>
          <w:b/>
          <w:bCs w:val="0"/>
          <w:color w:val="000000"/>
          <w:sz w:val="32"/>
          <w:szCs w:val="32"/>
          <w:shd w:val="clear" w:fill="FFFFFF"/>
        </w:rPr>
        <w:t>（一）财政拨款收入</w:t>
      </w:r>
      <w:r>
        <w:rPr>
          <w:rFonts w:hint="eastAsia" w:ascii="方正仿宋_GBK" w:hAnsi="方正仿宋_GBK" w:eastAsia="方正仿宋_GBK" w:cs="方正仿宋_GBK"/>
          <w:color w:val="000000"/>
          <w:kern w:val="0"/>
          <w:sz w:val="32"/>
          <w:szCs w:val="32"/>
          <w:shd w:val="clear" w:fill="FFFFFF"/>
        </w:rPr>
        <w:t>：指本年度从本级财政单位取得的财政拨款，包括一般公共预算财政拨款和政府性基金预算财政拨款。</w:t>
      </w:r>
    </w:p>
    <w:p w14:paraId="7B2DF28D">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（二）年初结转和结余</w:t>
      </w:r>
      <w:r>
        <w:rPr>
          <w:rFonts w:hint="eastAsia" w:ascii="方正仿宋_GBK" w:hAnsi="方正仿宋_GBK" w:eastAsia="方正仿宋_GBK" w:cs="方正仿宋_GBK"/>
          <w:color w:val="000000"/>
          <w:kern w:val="0"/>
          <w:sz w:val="32"/>
          <w:szCs w:val="32"/>
          <w:shd w:val="clear" w:fill="FFFFFF"/>
        </w:rPr>
        <w:t>：指单位上年结转本年使用的基本支出结转、项目支出结转和结余、经营结余。</w:t>
      </w:r>
    </w:p>
    <w:p w14:paraId="2B317F67">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（三）年末结转和结余</w:t>
      </w:r>
      <w:r>
        <w:rPr>
          <w:rFonts w:hint="eastAsia" w:ascii="方正仿宋_GBK" w:hAnsi="方正仿宋_GBK" w:eastAsia="方正仿宋_GBK" w:cs="方正仿宋_GBK"/>
          <w:color w:val="000000"/>
          <w:kern w:val="0"/>
          <w:sz w:val="32"/>
          <w:szCs w:val="32"/>
          <w:shd w:val="clear" w:fill="FFFFFF"/>
        </w:rPr>
        <w:t>：指单位结转下年的基本支出结转、项目支出结转和结余、经营结余。</w:t>
      </w:r>
    </w:p>
    <w:p w14:paraId="7FBD7825">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（四）基本支出</w:t>
      </w:r>
      <w:r>
        <w:rPr>
          <w:rFonts w:hint="eastAsia" w:ascii="方正仿宋_GBK" w:hAnsi="方正仿宋_GBK" w:eastAsia="方正仿宋_GBK" w:cs="方正仿宋_GBK"/>
          <w:color w:val="000000"/>
          <w:kern w:val="0"/>
          <w:sz w:val="32"/>
          <w:szCs w:val="32"/>
          <w:shd w:val="clear"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264BCF76">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（五）项目支出</w:t>
      </w:r>
      <w:r>
        <w:rPr>
          <w:rFonts w:hint="eastAsia" w:ascii="方正仿宋_GBK" w:hAnsi="方正仿宋_GBK" w:eastAsia="方正仿宋_GBK" w:cs="方正仿宋_GBK"/>
          <w:color w:val="000000"/>
          <w:kern w:val="0"/>
          <w:sz w:val="32"/>
          <w:szCs w:val="32"/>
          <w:shd w:val="clear" w:fill="FFFFFF"/>
        </w:rPr>
        <w:t>：指在基本支出之外为完成特定行政任务和事业发展目标所发生的支出。</w:t>
      </w:r>
    </w:p>
    <w:p w14:paraId="4FA79048">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（六）“三公”经费</w:t>
      </w:r>
      <w:r>
        <w:rPr>
          <w:rFonts w:hint="eastAsia" w:ascii="方正仿宋_GBK" w:hAnsi="方正仿宋_GBK" w:eastAsia="方正仿宋_GBK" w:cs="方正仿宋_GBK"/>
          <w:color w:val="000000"/>
          <w:kern w:val="0"/>
          <w:sz w:val="32"/>
          <w:szCs w:val="32"/>
          <w:shd w:val="clear" w:fill="FFFFFF"/>
        </w:rPr>
        <w:t>：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66577253">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（七）机关运行经费</w:t>
      </w:r>
      <w:r>
        <w:rPr>
          <w:rFonts w:hint="eastAsia" w:ascii="方正仿宋_GBK" w:hAnsi="方正仿宋_GBK" w:eastAsia="方正仿宋_GBK" w:cs="方正仿宋_GBK"/>
          <w:color w:val="000000"/>
          <w:kern w:val="0"/>
          <w:sz w:val="32"/>
          <w:szCs w:val="32"/>
          <w:shd w:val="clear"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7F95C3EE">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（八）工资福利支出（支出经济分类科目类级）</w:t>
      </w:r>
      <w:r>
        <w:rPr>
          <w:rFonts w:hint="eastAsia" w:ascii="方正仿宋_GBK" w:hAnsi="方正仿宋_GBK" w:eastAsia="方正仿宋_GBK" w:cs="方正仿宋_GBK"/>
          <w:color w:val="000000"/>
          <w:kern w:val="0"/>
          <w:sz w:val="32"/>
          <w:szCs w:val="32"/>
          <w:shd w:val="clear" w:fill="FFFFFF"/>
        </w:rPr>
        <w:t>：反映单位开支的在职职工和编制外长期聘用人员的各类劳动报酬，以及为上述人员缴纳的各项社会保险费等。</w:t>
      </w:r>
    </w:p>
    <w:p w14:paraId="596EF303">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（九）商品和服务支出（支出经济分类科目类级）</w:t>
      </w:r>
      <w:r>
        <w:rPr>
          <w:rFonts w:hint="eastAsia" w:ascii="方正仿宋_GBK" w:hAnsi="方正仿宋_GBK" w:eastAsia="方正仿宋_GBK" w:cs="方正仿宋_GBK"/>
          <w:color w:val="000000"/>
          <w:kern w:val="0"/>
          <w:sz w:val="32"/>
          <w:szCs w:val="32"/>
          <w:shd w:val="clear" w:fill="FFFFFF"/>
        </w:rPr>
        <w:t>：反映单位购买商品和服务的支出（不包括用于购置固定资产的支出、战略性和应急储备支出）。</w:t>
      </w:r>
    </w:p>
    <w:p w14:paraId="74FA3028">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w:t>
      </w:r>
      <w:bookmarkStart w:id="0" w:name="_GoBack"/>
      <w:bookmarkEnd w:id="0"/>
      <w:r>
        <w:rPr>
          <w:rStyle w:val="14"/>
          <w:rFonts w:hint="eastAsia" w:ascii="方正仿宋_GBK" w:hAnsi="方正仿宋_GBK" w:eastAsia="方正仿宋_GBK" w:cs="方正仿宋_GBK"/>
          <w:b/>
          <w:bCs w:val="0"/>
          <w:color w:val="000000"/>
          <w:sz w:val="32"/>
          <w:szCs w:val="32"/>
          <w:shd w:val="clear" w:fill="FFFFFF"/>
        </w:rPr>
        <w:t>十）对个人和家庭的补助（支出经济分类科目类级）</w:t>
      </w:r>
      <w:r>
        <w:rPr>
          <w:rFonts w:hint="eastAsia" w:ascii="方正仿宋_GBK" w:hAnsi="方正仿宋_GBK" w:eastAsia="方正仿宋_GBK" w:cs="方正仿宋_GBK"/>
          <w:color w:val="000000"/>
          <w:kern w:val="0"/>
          <w:sz w:val="32"/>
          <w:szCs w:val="32"/>
          <w:shd w:val="clear" w:fill="FFFFFF"/>
        </w:rPr>
        <w:t>：反映用于对个人和家庭的补助支出。</w:t>
      </w:r>
    </w:p>
    <w:p w14:paraId="5013C549">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七、决算公开联系方式及信息反馈渠道</w:t>
      </w:r>
    </w:p>
    <w:p w14:paraId="5473F90F">
      <w:pPr>
        <w:pStyle w:val="11"/>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shd w:val="clear" w:fill="FFFFFF"/>
        </w:rPr>
        <w:t>本单位决算公开信息反馈和联系方式： 023-79223430</w:t>
      </w:r>
    </w:p>
    <w:p w14:paraId="5CCCB7FE">
      <w:pPr>
        <w:pStyle w:val="10"/>
        <w:autoSpaceDE w:val="0"/>
        <w:ind w:firstLine="0" w:firstLineChars="0"/>
        <w:rPr>
          <w:rStyle w:val="9"/>
          <w:rFonts w:ascii="方正仿宋_GBK" w:hAnsi="方正仿宋_GBK" w:eastAsia="方正仿宋_GBK" w:cs="方正仿宋_GBK"/>
          <w:sz w:val="32"/>
          <w:szCs w:val="32"/>
          <w:shd w:val="clear" w:color="auto" w:fill="FFFF00"/>
        </w:rPr>
      </w:pPr>
    </w:p>
    <w:p w14:paraId="639C2D3D">
      <w:pPr>
        <w:pStyle w:val="10"/>
        <w:autoSpaceDE w:val="0"/>
        <w:ind w:firstLine="0" w:firstLineChars="0"/>
        <w:rPr>
          <w:rStyle w:val="9"/>
          <w:rFonts w:ascii="方正仿宋_GBK" w:hAnsi="方正仿宋_GBK" w:eastAsia="方正仿宋_GBK" w:cs="方正仿宋_GBK"/>
          <w:sz w:val="32"/>
          <w:szCs w:val="32"/>
          <w:shd w:val="clear" w:color="auto" w:fill="FFFF00"/>
        </w:rPr>
      </w:pPr>
    </w:p>
    <w:p w14:paraId="463CFFDF">
      <w:pPr>
        <w:pStyle w:val="10"/>
        <w:autoSpaceDE w:val="0"/>
        <w:ind w:firstLine="0" w:firstLineChars="0"/>
        <w:rPr>
          <w:rStyle w:val="9"/>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3E022FDA">
      <w:pPr>
        <w:rPr>
          <w:rFonts w:hint="eastAsia" w:ascii="宋体" w:hAnsi="宋体" w:eastAsia="宋体" w:cs="宋体"/>
          <w:sz w:val="21"/>
          <w:szCs w:val="21"/>
        </w:rPr>
      </w:pPr>
    </w:p>
    <w:tbl>
      <w:tblPr>
        <w:tblStyle w:val="6"/>
        <w:tblW w:w="22292" w:type="dxa"/>
        <w:tblInd w:w="0" w:type="dxa"/>
        <w:shd w:val="clear" w:color="auto" w:fill="auto"/>
        <w:tblLayout w:type="fixed"/>
        <w:tblCellMar>
          <w:top w:w="0" w:type="dxa"/>
          <w:left w:w="0" w:type="dxa"/>
          <w:bottom w:w="0" w:type="dxa"/>
          <w:right w:w="0" w:type="dxa"/>
        </w:tblCellMar>
      </w:tblPr>
      <w:tblGrid>
        <w:gridCol w:w="6581"/>
        <w:gridCol w:w="4358"/>
        <w:gridCol w:w="7536"/>
        <w:gridCol w:w="3817"/>
      </w:tblGrid>
      <w:tr w14:paraId="50AE1DA8">
        <w:tblPrEx>
          <w:shd w:val="clear" w:color="auto" w:fill="auto"/>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54BA9C4D">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收入支出决算总表</w:t>
            </w:r>
          </w:p>
        </w:tc>
      </w:tr>
      <w:tr w14:paraId="4F124C49">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742BFAA7">
            <w:pPr>
              <w:rPr>
                <w:rFonts w:hint="default" w:ascii="Arial" w:hAnsi="Arial" w:eastAsia="宋体" w:cs="Arial"/>
                <w:i w:val="0"/>
                <w:color w:val="000000"/>
                <w:sz w:val="20"/>
                <w:szCs w:val="20"/>
                <w:u w:val="none"/>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08417EBE">
            <w:pPr>
              <w:jc w:val="right"/>
              <w:rPr>
                <w:rFonts w:hint="default" w:ascii="Arial" w:hAnsi="Arial" w:eastAsia="宋体" w:cs="Arial"/>
                <w:i w:val="0"/>
                <w:color w:val="000000"/>
                <w:sz w:val="20"/>
                <w:szCs w:val="20"/>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02CC7008">
            <w:pPr>
              <w:rPr>
                <w:rFonts w:hint="default" w:ascii="Arial" w:hAnsi="Arial" w:eastAsia="宋体" w:cs="Arial"/>
                <w:i w:val="0"/>
                <w:color w:val="000000"/>
                <w:sz w:val="20"/>
                <w:szCs w:val="20"/>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2ABF98B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公开01表</w:t>
            </w:r>
          </w:p>
        </w:tc>
      </w:tr>
      <w:tr w14:paraId="47AE6BD6">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0021C385">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重庆市黔江区自然保护地管理中心</w:t>
            </w:r>
          </w:p>
        </w:tc>
        <w:tc>
          <w:tcPr>
            <w:tcW w:w="4358" w:type="dxa"/>
            <w:tcBorders>
              <w:top w:val="nil"/>
              <w:left w:val="nil"/>
              <w:bottom w:val="nil"/>
              <w:right w:val="nil"/>
            </w:tcBorders>
            <w:shd w:val="clear" w:color="auto" w:fill="auto"/>
            <w:noWrap/>
            <w:tcMar>
              <w:top w:w="15" w:type="dxa"/>
              <w:left w:w="15" w:type="dxa"/>
              <w:right w:w="15" w:type="dxa"/>
            </w:tcMar>
            <w:vAlign w:val="bottom"/>
          </w:tcPr>
          <w:p w14:paraId="3D4C196E">
            <w:pPr>
              <w:jc w:val="right"/>
              <w:rPr>
                <w:rFonts w:hint="default" w:ascii="Arial" w:hAnsi="Arial" w:eastAsia="宋体" w:cs="Arial"/>
                <w:i w:val="0"/>
                <w:color w:val="000000"/>
                <w:sz w:val="22"/>
                <w:szCs w:val="22"/>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29B60982">
            <w:pPr>
              <w:rPr>
                <w:rFonts w:hint="default" w:ascii="Arial" w:hAnsi="Arial" w:eastAsia="宋体" w:cs="Arial"/>
                <w:i w:val="0"/>
                <w:color w:val="000000"/>
                <w:sz w:val="22"/>
                <w:szCs w:val="22"/>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3DD0647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1D297646">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ED7BC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56781E2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w:t>
            </w:r>
          </w:p>
        </w:tc>
      </w:tr>
      <w:tr w14:paraId="6319916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CD0F5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E4D7AB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82C83E6">
            <w:pPr>
              <w:keepNext w:val="0"/>
              <w:keepLines w:val="0"/>
              <w:widowControl/>
              <w:suppressLineNumbers w:val="0"/>
              <w:jc w:val="center"/>
              <w:textAlignment w:val="center"/>
              <w:rPr>
                <w:rFonts w:hint="eastAsia" w:ascii="宋体" w:hAnsi="宋体" w:eastAsia="宋体" w:cs="宋体"/>
                <w:b/>
                <w:i w:val="0"/>
                <w:color w:val="000000"/>
                <w:sz w:val="22"/>
                <w:szCs w:val="22"/>
                <w:u w:val="none"/>
                <w:lang w:eastAsia="zh-CN"/>
              </w:rPr>
            </w:pPr>
            <w:r>
              <w:rPr>
                <w:rFonts w:hint="eastAsia" w:cs="宋体"/>
                <w:b/>
                <w:i w:val="0"/>
                <w:color w:val="000000"/>
                <w:sz w:val="22"/>
                <w:szCs w:val="22"/>
                <w:u w:val="none"/>
                <w:lang w:eastAsia="zh-CN"/>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099C75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79E6E4F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2716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3B6F3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6E8C1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65ECF3">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39DE0C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658E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BBEF6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A4EEAE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2E6955">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4D68AB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D9C20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36E8F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AF2F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D3F4D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2C93B2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868D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A9AF8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7331B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99D7A6">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AB06B0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753E6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ED440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9FC5D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16904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87837D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E5FF8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A12D6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E2CF3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D0551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2D166A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118D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B91B7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0D6B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1AB24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B34FF8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F964F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05696BA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2228B2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2CC854">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18.55</w:t>
            </w:r>
            <w:r>
              <w:rPr>
                <w:rFonts w:hint="eastAsia" w:cs="宋体"/>
                <w:b w:val="0"/>
                <w:bCs w:val="0"/>
                <w:color w:val="000000"/>
                <w:sz w:val="21"/>
                <w:szCs w:val="21"/>
                <w:lang w:val="en-US" w:eastAsia="zh-CN" w:bidi="ar"/>
              </w:rPr>
              <w:t xml:space="preserve"> </w:t>
            </w:r>
          </w:p>
        </w:tc>
      </w:tr>
      <w:tr w14:paraId="1AEB5D0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3B2DCF">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C7E5FC">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49F1E7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FF306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9.65</w:t>
            </w:r>
            <w:r>
              <w:rPr>
                <w:rFonts w:hint="eastAsia" w:cs="宋体"/>
                <w:b w:val="0"/>
                <w:bCs w:val="0"/>
                <w:color w:val="000000"/>
                <w:sz w:val="21"/>
                <w:szCs w:val="21"/>
                <w:lang w:val="en-US" w:eastAsia="zh-CN" w:bidi="ar"/>
              </w:rPr>
              <w:t xml:space="preserve"> </w:t>
            </w:r>
          </w:p>
        </w:tc>
      </w:tr>
      <w:tr w14:paraId="43C6868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A8C67A">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34D4037">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84107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F8C7B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B7CF4B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51D49B">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5EE88E8">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1CDB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C56BE9">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70BC9D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B526E4">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C398D9">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CD6FE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38ED2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136.47</w:t>
            </w:r>
            <w:r>
              <w:rPr>
                <w:rFonts w:hint="eastAsia" w:cs="宋体"/>
                <w:b w:val="0"/>
                <w:bCs w:val="0"/>
                <w:color w:val="000000"/>
                <w:sz w:val="21"/>
                <w:szCs w:val="21"/>
                <w:lang w:val="en-US" w:eastAsia="zh-CN" w:bidi="ar"/>
              </w:rPr>
              <w:t xml:space="preserve"> </w:t>
            </w:r>
          </w:p>
        </w:tc>
      </w:tr>
      <w:tr w14:paraId="2BE1CD5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D18898">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2D61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AB323E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120354">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7F8627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43F9B2">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337FB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04DAC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E91EB6">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34BD94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B2675D">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5C31D1">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7DD6D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DF9069">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E23344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74D56D">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D61256">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D44CD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CBFEA6">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AAD5FA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DA6875">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2FD422">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D18D3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14FC0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C1DA6B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A5EA45">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F1A984">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22B7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9127D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7BBEC1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541E9B">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02D8A9">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F4164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526FE3">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9.27</w:t>
            </w:r>
            <w:r>
              <w:rPr>
                <w:rFonts w:hint="eastAsia" w:cs="宋体"/>
                <w:b w:val="0"/>
                <w:bCs w:val="0"/>
                <w:color w:val="000000"/>
                <w:sz w:val="21"/>
                <w:szCs w:val="21"/>
                <w:lang w:val="en-US" w:eastAsia="zh-CN" w:bidi="ar"/>
              </w:rPr>
              <w:t xml:space="preserve"> </w:t>
            </w:r>
          </w:p>
        </w:tc>
      </w:tr>
      <w:tr w14:paraId="6DA1BD5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BFA9B4">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3542DF">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7AF8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2880A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8EB0C4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19058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8A0A8B">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67C75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3D986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A49CFE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4BCCC0">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565FC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A45189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AE394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AAA284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471E42">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13D40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A6B3B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4B146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989DF4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E8A7EC">
            <w:pPr>
              <w:jc w:val="center"/>
              <w:rPr>
                <w:rFonts w:hint="eastAsia" w:ascii="宋体" w:hAnsi="宋体" w:eastAsia="宋体" w:cs="宋体"/>
                <w:b/>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F75FC3">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3A59E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F33CE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6071F6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1F4A9F">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F1EFA9">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5D44C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FEFA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099A33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2E52D9">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A09020">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755BB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E4913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EBED4B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B7C28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2F694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EDD53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53088F">
            <w:pPr>
              <w:wordWrap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r>
      <w:tr w14:paraId="04CCCCF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A177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03654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6DCDD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59EE1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3AAAAC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C4E1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0EFB5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07BDE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6E27D6F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3993A66">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D9E41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9CDEC8">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3992D4A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8088DB6">
            <w:pPr>
              <w:keepNext w:val="0"/>
              <w:keepLines w:val="0"/>
              <w:widowControl/>
              <w:suppressLineNumbers w:val="0"/>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r>
    </w:tbl>
    <w:p w14:paraId="7DF6581F">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5B6F814">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10A78322">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220" w:type="dxa"/>
        <w:tblInd w:w="0" w:type="dxa"/>
        <w:shd w:val="clear" w:color="auto" w:fill="auto"/>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029D0AD7">
        <w:tblPrEx>
          <w:shd w:val="clear" w:color="auto" w:fill="auto"/>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0A128D26">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收入决算表</w:t>
            </w:r>
          </w:p>
        </w:tc>
      </w:tr>
      <w:tr w14:paraId="406FA4A4">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1A3216DD">
            <w:pPr>
              <w:rPr>
                <w:rFonts w:hint="default" w:ascii="Arial" w:hAnsi="Arial" w:eastAsia="宋体" w:cs="Arial"/>
                <w:i w:val="0"/>
                <w:color w:val="000000"/>
                <w:sz w:val="22"/>
                <w:szCs w:val="22"/>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重庆市黔江区自然保护地管理中心</w:t>
            </w:r>
          </w:p>
        </w:tc>
        <w:tc>
          <w:tcPr>
            <w:tcW w:w="2412" w:type="dxa"/>
            <w:tcBorders>
              <w:top w:val="nil"/>
              <w:left w:val="nil"/>
              <w:bottom w:val="nil"/>
              <w:right w:val="nil"/>
            </w:tcBorders>
            <w:shd w:val="clear" w:color="auto" w:fill="auto"/>
            <w:noWrap/>
            <w:tcMar>
              <w:top w:w="15" w:type="dxa"/>
              <w:left w:w="15" w:type="dxa"/>
              <w:right w:w="15" w:type="dxa"/>
            </w:tcMar>
            <w:vAlign w:val="bottom"/>
          </w:tcPr>
          <w:p w14:paraId="2579D001">
            <w:pPr>
              <w:rPr>
                <w:rFonts w:hint="default" w:ascii="Arial" w:hAnsi="Arial" w:eastAsia="宋体" w:cs="Arial"/>
                <w:i w:val="0"/>
                <w:color w:val="000000"/>
                <w:sz w:val="20"/>
                <w:szCs w:val="20"/>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70B63E1E">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906D533">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9DAA9D4">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C7E644A">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3EABF93">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347DD60">
            <w:pPr>
              <w:rPr>
                <w:rFonts w:hint="default" w:ascii="Arial" w:hAnsi="Arial" w:eastAsia="宋体" w:cs="Arial"/>
                <w:i w:val="0"/>
                <w:color w:val="000000"/>
                <w:sz w:val="20"/>
                <w:szCs w:val="20"/>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2A1805A7">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公开02表</w:t>
            </w:r>
          </w:p>
        </w:tc>
      </w:tr>
      <w:tr w14:paraId="225B8E5F">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745E8169">
            <w:pPr>
              <w:rPr>
                <w:rFonts w:hint="default" w:ascii="Arial" w:hAnsi="Arial" w:eastAsia="宋体" w:cs="Arial"/>
                <w:i w:val="0"/>
                <w:color w:val="000000"/>
                <w:sz w:val="22"/>
                <w:szCs w:val="22"/>
                <w:u w:val="none"/>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24C87C00">
            <w:pPr>
              <w:rPr>
                <w:rFonts w:hint="default" w:ascii="Arial" w:hAnsi="Arial" w:eastAsia="宋体" w:cs="Arial"/>
                <w:i w:val="0"/>
                <w:color w:val="000000"/>
                <w:sz w:val="22"/>
                <w:szCs w:val="22"/>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57DF29F5">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226C9FD">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F0A6AB7">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D4F17CB">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522AEE2">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F9A7991">
            <w:pPr>
              <w:rPr>
                <w:rFonts w:hint="default" w:ascii="Arial" w:hAnsi="Arial" w:eastAsia="宋体" w:cs="Arial"/>
                <w:i w:val="0"/>
                <w:color w:val="000000"/>
                <w:sz w:val="22"/>
                <w:szCs w:val="22"/>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3DF3678A">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53B3EB00">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77775331">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FCF4A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83CEC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7DFB5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639F011">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A13F4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F0CBA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4E42A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其他收入</w:t>
            </w:r>
          </w:p>
        </w:tc>
      </w:tr>
      <w:tr w14:paraId="7C05E9CE">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E61F9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41859B5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9CF815">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074B2B">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EEF78F">
            <w:pPr>
              <w:jc w:val="center"/>
              <w:rPr>
                <w:rFonts w:hint="eastAsia" w:ascii="宋体" w:hAnsi="宋体" w:eastAsia="宋体" w:cs="宋体"/>
                <w:b/>
                <w:i w:val="0"/>
                <w:color w:val="000000"/>
                <w:sz w:val="22"/>
                <w:szCs w:val="22"/>
                <w:u w:val="none"/>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42EB7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9A41D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DE7B2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F3E20C">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FAE47E">
            <w:pPr>
              <w:jc w:val="center"/>
              <w:rPr>
                <w:rFonts w:hint="eastAsia" w:ascii="宋体" w:hAnsi="宋体" w:eastAsia="宋体" w:cs="宋体"/>
                <w:b/>
                <w:i w:val="0"/>
                <w:color w:val="000000"/>
                <w:sz w:val="22"/>
                <w:szCs w:val="22"/>
                <w:u w:val="none"/>
              </w:rPr>
            </w:pPr>
          </w:p>
        </w:tc>
      </w:tr>
      <w:tr w14:paraId="4AAE84E1">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1F3B70">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22F3ACB">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18CE95">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C5BFF3">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E6ECE2">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BF8F76">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7C9C7F">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7C23D5">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5F35EC">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7BCBA8">
            <w:pPr>
              <w:jc w:val="center"/>
              <w:rPr>
                <w:rFonts w:hint="eastAsia" w:ascii="宋体" w:hAnsi="宋体" w:eastAsia="宋体" w:cs="宋体"/>
                <w:b/>
                <w:i w:val="0"/>
                <w:color w:val="000000"/>
                <w:sz w:val="22"/>
                <w:szCs w:val="22"/>
                <w:u w:val="none"/>
              </w:rPr>
            </w:pPr>
          </w:p>
        </w:tc>
      </w:tr>
      <w:tr w14:paraId="0F91E778">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01608D">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E52A2D8">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6BEF43">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DCD46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176CE0">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3DAA0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BA38AE">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AB1BE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4C723D">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85F0E7">
            <w:pPr>
              <w:jc w:val="center"/>
              <w:rPr>
                <w:rFonts w:hint="eastAsia" w:ascii="宋体" w:hAnsi="宋体" w:eastAsia="宋体" w:cs="宋体"/>
                <w:b/>
                <w:i w:val="0"/>
                <w:color w:val="000000"/>
                <w:sz w:val="22"/>
                <w:szCs w:val="22"/>
                <w:u w:val="none"/>
              </w:rPr>
            </w:pPr>
          </w:p>
        </w:tc>
      </w:tr>
      <w:tr w14:paraId="28E91EF9">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D610B3">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7803835">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F508A5">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39083E">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E5D01B">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5E14A5">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540075">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205D14">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0617CD">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0779EB">
            <w:pPr>
              <w:jc w:val="center"/>
              <w:rPr>
                <w:rFonts w:hint="eastAsia" w:ascii="宋体" w:hAnsi="宋体" w:eastAsia="宋体" w:cs="宋体"/>
                <w:b/>
                <w:i w:val="0"/>
                <w:color w:val="000000"/>
                <w:sz w:val="22"/>
                <w:szCs w:val="22"/>
                <w:u w:val="none"/>
              </w:rPr>
            </w:pPr>
          </w:p>
        </w:tc>
      </w:tr>
      <w:tr w14:paraId="63BBCA6A">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0463E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AF9D9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173.93</w:t>
            </w:r>
            <w:r>
              <w:rPr>
                <w:rFonts w:hint="eastAsia" w:cs="宋体"/>
                <w:b/>
                <w:bCs/>
                <w:color w:val="000000"/>
                <w:sz w:val="21"/>
                <w:szCs w:val="21"/>
                <w:lang w:val="en-US" w:eastAsia="zh-CN" w:bidi="ar"/>
              </w:rPr>
              <w:t xml:space="preserve">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D479E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173.93</w:t>
            </w: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5FDB4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A4860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C8E79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17A65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E3547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0C88B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46DC3B6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62ECD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276B6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1269A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18.55</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0AE9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18.55</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FC6D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8B9A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B3DE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8EE3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95AD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B80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D09029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9AF6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5838F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2F9E6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18.55</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747CA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18.55</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92348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458B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0BE4A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1E33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36C84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6F11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071265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EBDA5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78396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0909C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12.36</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A2C15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12.36</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00265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B069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9424B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48E6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1661D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15B4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6FD426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E3A3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187AE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FBE8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B4382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F6B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D13A1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3B0E3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5C46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70961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53679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4B33A5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B039B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731D5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2522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9.65</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C6E51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9.65</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F5B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BAD8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C376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40E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EBD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9A37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E40646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B7FC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2091E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440F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9.65</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3009B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9.65</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C2CB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3F48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E610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90713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685B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F8B8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C29380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56C9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B6BD9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4377A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7.73</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D9E6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7.73</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1CF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9DA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10A5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ED6E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71DF0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F637D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F64494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15F5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D41EC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592A7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1.92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150B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1.92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5F57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50AD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8E269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6FA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5D5B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E6B4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9B85CB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2EA9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CE952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82F5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136.47</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1F42F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136.47</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3126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AC9A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3144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AFBE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0910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9B8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E2D9B7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24498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5482D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8E3D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136.47</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775C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136.47</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29A0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4322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6633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402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FF7D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E3C18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200636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B421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BB131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BD20A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136.47</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9C954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136.47</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31E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61C5B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536B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32EB3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2654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D4945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B7A93E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AC8AC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EA276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7C6A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9.27</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3501D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9.27</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7CBF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922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2E2D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CB95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C11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CBED4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C7B983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2E41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6B3BB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EA1B3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9.27</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00BFF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9.27</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3A6E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3627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82F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A7783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255A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20F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0A588A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EE0B2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A96AE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EE66D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9.27</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62CD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9.27</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4EF97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20CE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0319D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541D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36252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941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12B7670F">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p>
    <w:p w14:paraId="5D17E01F">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4564FE81">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180" w:type="dxa"/>
        <w:tblInd w:w="0" w:type="dxa"/>
        <w:shd w:val="clear" w:color="auto" w:fill="auto"/>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439862D4">
        <w:tblPrEx>
          <w:shd w:val="clear" w:color="auto" w:fill="auto"/>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675A2033">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支出决算表</w:t>
            </w:r>
          </w:p>
        </w:tc>
      </w:tr>
      <w:tr w14:paraId="65915B98">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06A74715">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 xml:space="preserve">重庆市黔江区自然保护地管理中心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1D43E3E4">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C97DFB6">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C989CC3">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8B72C30">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D259CE5">
            <w:pPr>
              <w:rPr>
                <w:rFonts w:hint="default" w:ascii="Arial" w:hAnsi="Arial" w:eastAsia="宋体" w:cs="Arial"/>
                <w:i w:val="0"/>
                <w:color w:val="000000"/>
                <w:sz w:val="20"/>
                <w:szCs w:val="20"/>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7D21F8CE">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公开03表</w:t>
            </w:r>
          </w:p>
        </w:tc>
      </w:tr>
      <w:tr w14:paraId="671F0FC4">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5B813180">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D16FA8A">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10BEB68">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A43B3A6">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F55B584">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5DFF4E1">
            <w:pPr>
              <w:rPr>
                <w:rFonts w:hint="default" w:ascii="Arial" w:hAnsi="Arial" w:eastAsia="宋体" w:cs="Arial"/>
                <w:i w:val="0"/>
                <w:color w:val="000000"/>
                <w:sz w:val="22"/>
                <w:szCs w:val="22"/>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097A809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258086F">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78DFD80">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901F1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E9C52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09E7D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52007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D2EF3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BE942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对附属单位补助支出</w:t>
            </w:r>
          </w:p>
        </w:tc>
      </w:tr>
      <w:tr w14:paraId="411A30F3">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1999D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30D3944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82503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29A2C9">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762D0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86E146">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34F31E">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0EC8EC">
            <w:pPr>
              <w:jc w:val="center"/>
              <w:rPr>
                <w:rFonts w:hint="eastAsia" w:ascii="宋体" w:hAnsi="宋体" w:eastAsia="宋体" w:cs="宋体"/>
                <w:b/>
                <w:i w:val="0"/>
                <w:color w:val="000000"/>
                <w:sz w:val="22"/>
                <w:szCs w:val="22"/>
                <w:u w:val="none"/>
              </w:rPr>
            </w:pPr>
          </w:p>
        </w:tc>
      </w:tr>
      <w:tr w14:paraId="6D6A3FDE">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2BB1B1">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19B733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18A560">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99B45C">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9B86B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3B1D7F">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0201B6">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B3F04C">
            <w:pPr>
              <w:jc w:val="center"/>
              <w:rPr>
                <w:rFonts w:hint="eastAsia" w:ascii="宋体" w:hAnsi="宋体" w:eastAsia="宋体" w:cs="宋体"/>
                <w:b/>
                <w:i w:val="0"/>
                <w:color w:val="000000"/>
                <w:sz w:val="22"/>
                <w:szCs w:val="22"/>
                <w:u w:val="none"/>
              </w:rPr>
            </w:pPr>
          </w:p>
        </w:tc>
      </w:tr>
      <w:tr w14:paraId="5BF89D58">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8CCF19">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11BA96C">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69F58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751C4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8DCA1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56BA1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086B61">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81AB50">
            <w:pPr>
              <w:jc w:val="center"/>
              <w:rPr>
                <w:rFonts w:hint="eastAsia" w:ascii="宋体" w:hAnsi="宋体" w:eastAsia="宋体" w:cs="宋体"/>
                <w:b/>
                <w:i w:val="0"/>
                <w:color w:val="000000"/>
                <w:sz w:val="22"/>
                <w:szCs w:val="22"/>
                <w:u w:val="none"/>
              </w:rPr>
            </w:pPr>
          </w:p>
        </w:tc>
      </w:tr>
      <w:tr w14:paraId="09699DAC">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E515BA">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4C4592C">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1150AD">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F593CA">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063B4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2F69A3">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697E19">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894846">
            <w:pPr>
              <w:jc w:val="center"/>
              <w:rPr>
                <w:rFonts w:hint="eastAsia" w:ascii="宋体" w:hAnsi="宋体" w:eastAsia="宋体" w:cs="宋体"/>
                <w:b/>
                <w:i w:val="0"/>
                <w:color w:val="000000"/>
                <w:sz w:val="22"/>
                <w:szCs w:val="22"/>
                <w:u w:val="none"/>
              </w:rPr>
            </w:pPr>
          </w:p>
        </w:tc>
      </w:tr>
      <w:tr w14:paraId="0B7B2E0F">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422C9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FC0BE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173.93</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09FCD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173.93</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3282A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6A1D1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7038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1D3BD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0B2241C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6EA2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10F60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70BE4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18.55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F8D2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18.55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945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27D06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68141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A9029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BAEF4C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CBA7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0EFF5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1F09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18.55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43D5E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18.55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BBD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7B7F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DE94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A95B3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4A406F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A3A6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ADF81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EE31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12.36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1E93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12.36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457C3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B71CC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061AB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44BF1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E51007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E6C97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9D5D6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ECFA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ED67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BA21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EDB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8A65F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13E9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F61B7E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8BD6E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4352F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0868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9.65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712A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9.65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58926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3863D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52908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72282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0D43EC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DF89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8B26B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34FD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9.65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2A7AE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9.65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9177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A96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A841F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2A2A6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A95272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755C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2A580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BF41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7.73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6C16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7.73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E7FF5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E69F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4E7C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FE3FA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7261D0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4BD2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4B68C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3115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1.92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A2B1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1.92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4B28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5F4D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220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5A3D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01F4E7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CFB1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01A29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70A5D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136.47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17DA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136.47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7B851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F80FB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F89E6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436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EF5C69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3E71D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C7C2C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618C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136.47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FE6CA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136.47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653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293C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8DA3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3F85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72D3C3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1F72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02F0A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ED7CA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136.47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614CA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136.47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047A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AE3D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B48AD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48D8D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F564DE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D99B6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A76D2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A977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9.27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55B9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9.27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07DF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80BA8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6AEF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8A1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EAEC8A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5A60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9E477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97A5C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9.27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A59D1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9.27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9A1B8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67D7E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D26E9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09D6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B64CE8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70B4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9D75E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F4E8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9.27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CE7DF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9.27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5CF51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85D64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86E9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A9584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2AB69480">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CBE4D8B">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7706DDFA">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360" w:type="dxa"/>
        <w:tblInd w:w="0" w:type="dxa"/>
        <w:shd w:val="clear" w:color="auto" w:fill="auto"/>
        <w:tblLayout w:type="fixed"/>
        <w:tblCellMar>
          <w:top w:w="0" w:type="dxa"/>
          <w:left w:w="0" w:type="dxa"/>
          <w:bottom w:w="0" w:type="dxa"/>
          <w:right w:w="0" w:type="dxa"/>
        </w:tblCellMar>
      </w:tblPr>
      <w:tblGrid>
        <w:gridCol w:w="4068"/>
        <w:gridCol w:w="2674"/>
        <w:gridCol w:w="3752"/>
        <w:gridCol w:w="2952"/>
        <w:gridCol w:w="2952"/>
        <w:gridCol w:w="2952"/>
        <w:gridCol w:w="3010"/>
      </w:tblGrid>
      <w:tr w14:paraId="492C81C1">
        <w:tblPrEx>
          <w:shd w:val="clear" w:color="auto" w:fill="auto"/>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2ADDFDC0">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财政拨款收入支出决算总表</w:t>
            </w:r>
          </w:p>
        </w:tc>
      </w:tr>
      <w:tr w14:paraId="2F8C88CB">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25B9EDE6">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重庆市黔江区自然保护地管理中心</w:t>
            </w:r>
          </w:p>
        </w:tc>
        <w:tc>
          <w:tcPr>
            <w:tcW w:w="3752" w:type="dxa"/>
            <w:tcBorders>
              <w:top w:val="nil"/>
              <w:left w:val="nil"/>
              <w:bottom w:val="nil"/>
              <w:right w:val="nil"/>
            </w:tcBorders>
            <w:shd w:val="clear" w:color="auto" w:fill="auto"/>
            <w:noWrap/>
            <w:tcMar>
              <w:top w:w="15" w:type="dxa"/>
              <w:left w:w="15" w:type="dxa"/>
              <w:right w:w="15" w:type="dxa"/>
            </w:tcMar>
            <w:vAlign w:val="bottom"/>
          </w:tcPr>
          <w:p w14:paraId="726C4114">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E1D7193">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9E04432">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519325D">
            <w:pPr>
              <w:rPr>
                <w:rFonts w:hint="default" w:ascii="Arial" w:hAnsi="Arial" w:eastAsia="宋体" w:cs="Arial"/>
                <w:i w:val="0"/>
                <w:color w:val="000000"/>
                <w:sz w:val="20"/>
                <w:szCs w:val="20"/>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1B5E877A">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公开04表</w:t>
            </w:r>
          </w:p>
        </w:tc>
      </w:tr>
      <w:tr w14:paraId="1F69B66A">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5B130A67">
            <w:pPr>
              <w:rPr>
                <w:rFonts w:hint="default" w:ascii="Arial" w:hAnsi="Arial" w:eastAsia="宋体" w:cs="Arial"/>
                <w:i w:val="0"/>
                <w:color w:val="000000"/>
                <w:sz w:val="22"/>
                <w:szCs w:val="22"/>
                <w:u w:val="none"/>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4F7A2511">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1812674B">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C6BE947">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15366E48">
            <w:pPr>
              <w:rPr>
                <w:rFonts w:hint="default" w:ascii="Arial" w:hAnsi="Arial" w:eastAsia="宋体" w:cs="Arial"/>
                <w:i w:val="0"/>
                <w:color w:val="000000"/>
                <w:sz w:val="22"/>
                <w:szCs w:val="22"/>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212B04D9">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6D867DCF">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0E762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97F88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14:paraId="7E55AFC0">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BF727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D2FB6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37778E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D540B4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23FFCC54">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3273C7">
            <w:pPr>
              <w:jc w:val="center"/>
              <w:rPr>
                <w:rFonts w:hint="eastAsia" w:ascii="宋体" w:hAnsi="宋体" w:eastAsia="宋体" w:cs="宋体"/>
                <w:b/>
                <w:i w:val="0"/>
                <w:color w:val="000000"/>
                <w:sz w:val="22"/>
                <w:szCs w:val="22"/>
                <w:u w:val="none"/>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B84B78">
            <w:pPr>
              <w:jc w:val="center"/>
              <w:rPr>
                <w:rFonts w:hint="eastAsia" w:ascii="宋体" w:hAnsi="宋体" w:eastAsia="宋体" w:cs="宋体"/>
                <w:b/>
                <w:i w:val="0"/>
                <w:color w:val="000000"/>
                <w:sz w:val="22"/>
                <w:szCs w:val="22"/>
                <w:u w:val="none"/>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1AAD9C1">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01F35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41534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A7E22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30004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w:t>
            </w:r>
          </w:p>
        </w:tc>
      </w:tr>
      <w:tr w14:paraId="3B1A9D9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F3A7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0E15D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36B4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E6393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A62D8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C755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A914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671C37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B985C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74B17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8A7CE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B626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EC74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1860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9F0ED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3E1A5C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2B37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4C41E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07FC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713F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556C8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6D2CC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FC11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A37905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CDDE8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C341001">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4C9B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62CA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4A80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4D5F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EA2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863B78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D4AA2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AE9758E">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AD6AD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6FA3B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C824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123FE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96F73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4EEFF5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5611C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A23DFD9">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03E1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3CF7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D707D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75183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4EF87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AC82D5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DC1DF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0F4007B">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4DFBF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AC9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7722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5A53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8EA1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DAA55A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471D3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AB7BC60">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EE7C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2D2B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18.55</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CF8F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18.55</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2471F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3E87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BA43BD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35B3B8">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231FACA">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6C589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023C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9.65</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5D68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9.65</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26FB6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CD598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C9AD97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ED094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83D92">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610C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5C2E0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39F7D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B641F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B5FB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8CFCA0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96504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59ECA">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F4D19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DE8B3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649B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419B5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4AD45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79001E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4EEC4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1FE50">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36AA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222C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136.47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E912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136.47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6C33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6A29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E341F1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9DEB28">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DA2138">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2E87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B7ACD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9F23E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2E0D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12D7B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CAE8C2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B6038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F39231">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E3C8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55F50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5816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BF39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04B3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FE6EB0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A6EF7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A6CE06">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371F4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0133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EA311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1AA7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819C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394B2A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C4B30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5B6656">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807E1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742A8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BC460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F748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FDE5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8B08A7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FF7FD5">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048F3">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B109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40F8F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041E4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85A4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530E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6F3977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5A2B12">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40C1B7">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2255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1D7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017D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091F0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C0CDB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A44D4A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B139D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AC2026">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09B7B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82F7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5AAD7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4F67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B201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B69EA9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0DA0D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53DBE">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EAD5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6E69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D5841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7EB8F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D686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19DE1D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5C9DA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EFEA2">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AFC97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BA6C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49B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C3219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5E41C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1628D9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0326A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C68AF">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86EDE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20A41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D5A6B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E40CC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56178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B90C34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83A23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7B020">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CA3C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26A7C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84747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D892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5E741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B5B2D2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FDE3BD5">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FAA04">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5ED4F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6BAA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52B0A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1627C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73ED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0C2A6F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7D358B9">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DA198">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D6233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69B6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2197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4C9F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E45A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89B252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241FBBF">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D169FF">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AA7F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2001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54A9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8984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C1CB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7C6DF8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F9335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1616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8B798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605BB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DB5A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9CBC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EBCE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4385A2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13A82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5DBD4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8B87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2FF0E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BA41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7A6E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3CBE5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E6F4F3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7A9DB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BAB2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E474AA8">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DB804BD">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CD244C9">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E9B8B9">
            <w:pPr>
              <w:rPr>
                <w:rFonts w:hint="default" w:ascii="Arial" w:hAnsi="Arial" w:eastAsia="宋体" w:cs="Arial"/>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2946FC9">
            <w:pPr>
              <w:rPr>
                <w:rFonts w:hint="default" w:ascii="Arial" w:hAnsi="Arial" w:eastAsia="宋体" w:cs="Arial"/>
                <w:i w:val="0"/>
                <w:color w:val="000000"/>
                <w:sz w:val="20"/>
                <w:szCs w:val="20"/>
                <w:u w:val="none"/>
              </w:rPr>
            </w:pPr>
          </w:p>
        </w:tc>
      </w:tr>
      <w:tr w14:paraId="5894D13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5AA38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6D5B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649BA0">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6F56D">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F63355">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8D9AC">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9F375">
            <w:pPr>
              <w:jc w:val="right"/>
              <w:rPr>
                <w:rFonts w:hint="eastAsia" w:ascii="宋体" w:hAnsi="宋体" w:eastAsia="宋体" w:cs="宋体"/>
                <w:i w:val="0"/>
                <w:color w:val="000000"/>
                <w:sz w:val="22"/>
                <w:szCs w:val="22"/>
                <w:u w:val="none"/>
              </w:rPr>
            </w:pPr>
          </w:p>
        </w:tc>
      </w:tr>
      <w:tr w14:paraId="179FE80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B1B7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294C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FD5985">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35E04D">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0B5D4C">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E5F14">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7E384">
            <w:pPr>
              <w:jc w:val="right"/>
              <w:rPr>
                <w:rFonts w:hint="eastAsia" w:ascii="宋体" w:hAnsi="宋体" w:eastAsia="宋体" w:cs="宋体"/>
                <w:i w:val="0"/>
                <w:color w:val="000000"/>
                <w:sz w:val="22"/>
                <w:szCs w:val="22"/>
                <w:u w:val="none"/>
              </w:rPr>
            </w:pPr>
          </w:p>
        </w:tc>
      </w:tr>
      <w:tr w14:paraId="705DD16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CD4CA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807E6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4BAA9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4E0088">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83BA3">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173.93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5C34A">
            <w:pPr>
              <w:wordWrap w:val="0"/>
              <w:jc w:val="right"/>
              <w:textAlignment w:val="center"/>
              <w:rPr>
                <w:rFonts w:hint="eastAsia" w:ascii="宋体" w:hAnsi="宋体" w:eastAsia="宋体" w:cs="宋体"/>
                <w:i w:val="0"/>
                <w:color w:val="000000"/>
                <w:sz w:val="20"/>
                <w:szCs w:val="20"/>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30036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bl>
    <w:p w14:paraId="321572D5">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备注：1.本表反映单位本年度一般公共预算财政拨款、政府性基金预算财政拨款及国有资本经营预算财政拨款的总收支和年末结转结余情况。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6D730AA5">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300" w:type="dxa"/>
        <w:tblInd w:w="0" w:type="dxa"/>
        <w:shd w:val="clear" w:color="auto" w:fill="auto"/>
        <w:tblLayout w:type="fixed"/>
        <w:tblCellMar>
          <w:top w:w="0" w:type="dxa"/>
          <w:left w:w="0" w:type="dxa"/>
          <w:bottom w:w="0" w:type="dxa"/>
          <w:right w:w="0" w:type="dxa"/>
        </w:tblCellMar>
      </w:tblPr>
      <w:tblGrid>
        <w:gridCol w:w="2694"/>
        <w:gridCol w:w="5151"/>
        <w:gridCol w:w="4817"/>
        <w:gridCol w:w="4817"/>
        <w:gridCol w:w="4821"/>
      </w:tblGrid>
      <w:tr w14:paraId="3317BCD8">
        <w:tblPrEx>
          <w:shd w:val="clear" w:color="auto" w:fill="auto"/>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2E5C0414">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一般公共预算财政拨款支出决算表</w:t>
            </w:r>
          </w:p>
        </w:tc>
      </w:tr>
      <w:tr w14:paraId="743960CD">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6F696A7E">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重庆市黔江区自然保护地管理中心</w:t>
            </w:r>
          </w:p>
        </w:tc>
        <w:tc>
          <w:tcPr>
            <w:tcW w:w="4817" w:type="dxa"/>
            <w:tcBorders>
              <w:top w:val="nil"/>
              <w:left w:val="nil"/>
              <w:bottom w:val="nil"/>
              <w:right w:val="nil"/>
            </w:tcBorders>
            <w:shd w:val="clear" w:color="auto" w:fill="auto"/>
            <w:noWrap/>
            <w:tcMar>
              <w:top w:w="15" w:type="dxa"/>
              <w:left w:w="15" w:type="dxa"/>
              <w:right w:w="15" w:type="dxa"/>
            </w:tcMar>
            <w:vAlign w:val="bottom"/>
          </w:tcPr>
          <w:p w14:paraId="7E5B2411">
            <w:pPr>
              <w:rPr>
                <w:rFonts w:hint="default" w:ascii="Arial" w:hAnsi="Arial" w:eastAsia="宋体" w:cs="Arial"/>
                <w:i w:val="0"/>
                <w:color w:val="000000"/>
                <w:sz w:val="20"/>
                <w:szCs w:val="20"/>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7C86AFD6">
            <w:pPr>
              <w:rPr>
                <w:rFonts w:hint="default" w:ascii="Arial" w:hAnsi="Arial" w:eastAsia="宋体" w:cs="Arial"/>
                <w:i w:val="0"/>
                <w:color w:val="000000"/>
                <w:sz w:val="20"/>
                <w:szCs w:val="20"/>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30CF8F43">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公开05表</w:t>
            </w:r>
          </w:p>
        </w:tc>
      </w:tr>
      <w:tr w14:paraId="0F80960B">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0095D1CF">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07E6687D">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2B255F53">
            <w:pPr>
              <w:rPr>
                <w:rFonts w:hint="default" w:ascii="Arial" w:hAnsi="Arial" w:eastAsia="宋体" w:cs="Arial"/>
                <w:i w:val="0"/>
                <w:color w:val="000000"/>
                <w:sz w:val="22"/>
                <w:szCs w:val="22"/>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192B90CC">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FB3AE19">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5A59C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B0F90F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2659FD5B">
        <w:tblPrEx>
          <w:tblCellMar>
            <w:top w:w="0" w:type="dxa"/>
            <w:left w:w="0" w:type="dxa"/>
            <w:bottom w:w="0" w:type="dxa"/>
            <w:right w:w="0" w:type="dxa"/>
          </w:tblCellMar>
        </w:tblPrEx>
        <w:trPr>
          <w:trHeight w:val="308"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CD14B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3481C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47AC1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3ECE18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65259A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50994828">
        <w:tblPrEx>
          <w:tblCellMar>
            <w:top w:w="0" w:type="dxa"/>
            <w:left w:w="0" w:type="dxa"/>
            <w:bottom w:w="0" w:type="dxa"/>
            <w:right w:w="0" w:type="dxa"/>
          </w:tblCellMar>
        </w:tblPrEx>
        <w:trPr>
          <w:trHeight w:val="278"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BD090D">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EC00F04">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85514C">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425ADE">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D8A03F2">
            <w:pPr>
              <w:jc w:val="center"/>
              <w:rPr>
                <w:rFonts w:hint="eastAsia" w:ascii="宋体" w:hAnsi="宋体" w:eastAsia="宋体" w:cs="宋体"/>
                <w:b/>
                <w:i w:val="0"/>
                <w:color w:val="000000"/>
                <w:sz w:val="22"/>
                <w:szCs w:val="22"/>
                <w:u w:val="none"/>
              </w:rPr>
            </w:pPr>
          </w:p>
        </w:tc>
      </w:tr>
      <w:tr w14:paraId="107BC85F">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40E584">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2678BFD">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4E35D5">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8FCD34E">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D048B1F">
            <w:pPr>
              <w:jc w:val="center"/>
              <w:rPr>
                <w:rFonts w:hint="eastAsia" w:ascii="宋体" w:hAnsi="宋体" w:eastAsia="宋体" w:cs="宋体"/>
                <w:b/>
                <w:i w:val="0"/>
                <w:color w:val="000000"/>
                <w:sz w:val="22"/>
                <w:szCs w:val="22"/>
                <w:u w:val="none"/>
              </w:rPr>
            </w:pPr>
          </w:p>
        </w:tc>
      </w:tr>
      <w:tr w14:paraId="042E5437">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694D4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BE7EF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173.93</w:t>
            </w:r>
            <w:r>
              <w:rPr>
                <w:rFonts w:hint="eastAsia" w:cs="宋体"/>
                <w:b/>
                <w:bCs/>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7FFB0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173.93</w:t>
            </w:r>
            <w:r>
              <w:rPr>
                <w:rFonts w:hint="eastAsia" w:cs="宋体"/>
                <w:b/>
                <w:bCs/>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6D2E5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589CBB3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DF025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B2A61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87403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18.55</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03229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18.55</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73A10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467B6B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24D39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C0F20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85727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18.55</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AF13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18.55</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246F3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25704E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7760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CCC03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3D291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12.36</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BCF7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12.36</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3A080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D913AC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9CBC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96903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4C044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6.18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CBFA2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6.18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9A5A4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9E8F215">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7096D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8D99C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03A42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9.65</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71320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9.65</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3EF55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9ACCED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80B51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1D7F6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6417A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9.65</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895DD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9.65</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24168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DE1277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F5D24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BA851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71762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7.73</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0F713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7.73</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A31AE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7FCD63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781A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106BE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31C48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1.92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E6167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1.92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5F047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A63CBE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1779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63BEA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E7D35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136.47</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6D587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136.47</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DD5D9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304831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C2022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C2B64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F26C3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136.47</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75D3E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136.47</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02949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20060D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1518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D1C53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73DD1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136.47</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FC914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136.47</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79EDC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E3E47F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7686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BA2E5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C769F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9.27</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11CE2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9.27</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AEE36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DA6A2C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9399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CF350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5FB55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9.27</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D96E8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9.27</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CD8DC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ABA3E4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7CD2A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5FFDB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7701B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9.27</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CE94C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9.27</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4DB23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bl>
    <w:p w14:paraId="25A22C0B">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AD490C7">
      <w:pPr>
        <w:numPr>
          <w:ilvl w:val="0"/>
          <w:numId w:val="0"/>
        </w:numPr>
        <w:ind w:firstLine="630" w:firstLineChars="300"/>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80" w:type="dxa"/>
        <w:tblInd w:w="0" w:type="dxa"/>
        <w:shd w:val="clear" w:color="auto" w:fill="auto"/>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5B500186">
        <w:tblPrEx>
          <w:shd w:val="clear" w:color="auto" w:fill="auto"/>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6A65BF56">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一般公共预算财政拨款基本支出决算表</w:t>
            </w:r>
          </w:p>
        </w:tc>
      </w:tr>
      <w:tr w14:paraId="79849C2B">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153339ED">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重庆市黔江区自然保护地管理中心</w:t>
            </w:r>
          </w:p>
        </w:tc>
        <w:tc>
          <w:tcPr>
            <w:tcW w:w="2829" w:type="dxa"/>
            <w:tcBorders>
              <w:top w:val="nil"/>
              <w:left w:val="nil"/>
              <w:bottom w:val="nil"/>
              <w:right w:val="nil"/>
            </w:tcBorders>
            <w:shd w:val="clear" w:color="auto" w:fill="auto"/>
            <w:noWrap/>
            <w:tcMar>
              <w:top w:w="15" w:type="dxa"/>
              <w:left w:w="15" w:type="dxa"/>
              <w:right w:w="15" w:type="dxa"/>
            </w:tcMar>
            <w:vAlign w:val="bottom"/>
          </w:tcPr>
          <w:p w14:paraId="18CCA9EB">
            <w:pPr>
              <w:rPr>
                <w:rFonts w:hint="default" w:ascii="Arial" w:hAnsi="Arial" w:eastAsia="宋体" w:cs="Arial"/>
                <w:i w:val="0"/>
                <w:color w:val="000000"/>
                <w:sz w:val="20"/>
                <w:szCs w:val="20"/>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719B44A3">
            <w:pPr>
              <w:rPr>
                <w:rFonts w:hint="default" w:ascii="Arial" w:hAnsi="Arial" w:eastAsia="宋体" w:cs="Arial"/>
                <w:i w:val="0"/>
                <w:color w:val="000000"/>
                <w:sz w:val="20"/>
                <w:szCs w:val="20"/>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194F6FFE">
            <w:pPr>
              <w:rPr>
                <w:rFonts w:hint="default" w:ascii="Arial" w:hAnsi="Arial" w:eastAsia="宋体" w:cs="Arial"/>
                <w:i w:val="0"/>
                <w:color w:val="000000"/>
                <w:sz w:val="20"/>
                <w:szCs w:val="20"/>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7D89E2FB">
            <w:pPr>
              <w:rPr>
                <w:rFonts w:hint="default" w:ascii="Arial" w:hAnsi="Arial" w:eastAsia="宋体" w:cs="Arial"/>
                <w:i w:val="0"/>
                <w:color w:val="000000"/>
                <w:sz w:val="20"/>
                <w:szCs w:val="20"/>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39BF5404">
            <w:pPr>
              <w:rPr>
                <w:rFonts w:hint="default" w:ascii="Arial" w:hAnsi="Arial" w:eastAsia="宋体" w:cs="Arial"/>
                <w:i w:val="0"/>
                <w:color w:val="000000"/>
                <w:sz w:val="20"/>
                <w:szCs w:val="20"/>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365E6BED">
            <w:pPr>
              <w:rPr>
                <w:rFonts w:hint="default" w:ascii="Arial" w:hAnsi="Arial" w:eastAsia="宋体" w:cs="Arial"/>
                <w:i w:val="0"/>
                <w:color w:val="000000"/>
                <w:sz w:val="20"/>
                <w:szCs w:val="20"/>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7709DBE9">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公开06表</w:t>
            </w:r>
          </w:p>
        </w:tc>
      </w:tr>
      <w:tr w14:paraId="48B3BA95">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526EBEBE">
            <w:pPr>
              <w:rPr>
                <w:rFonts w:hint="default" w:ascii="Arial" w:hAnsi="Arial" w:eastAsia="宋体" w:cs="Arial"/>
                <w:i w:val="0"/>
                <w:color w:val="000000"/>
                <w:sz w:val="22"/>
                <w:szCs w:val="22"/>
                <w:u w:val="none"/>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1ED72A24">
            <w:pPr>
              <w:rPr>
                <w:rFonts w:hint="default" w:ascii="Arial" w:hAnsi="Arial" w:eastAsia="宋体" w:cs="Arial"/>
                <w:i w:val="0"/>
                <w:color w:val="000000"/>
                <w:sz w:val="22"/>
                <w:szCs w:val="22"/>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0D9194B6">
            <w:pPr>
              <w:rPr>
                <w:rFonts w:hint="default" w:ascii="Arial" w:hAnsi="Arial" w:eastAsia="宋体" w:cs="Arial"/>
                <w:i w:val="0"/>
                <w:color w:val="000000"/>
                <w:sz w:val="22"/>
                <w:szCs w:val="22"/>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5174C8DB">
            <w:pPr>
              <w:rPr>
                <w:rFonts w:hint="default" w:ascii="Arial" w:hAnsi="Arial" w:eastAsia="宋体" w:cs="Arial"/>
                <w:i w:val="0"/>
                <w:color w:val="000000"/>
                <w:sz w:val="22"/>
                <w:szCs w:val="22"/>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6E713FB9">
            <w:pPr>
              <w:rPr>
                <w:rFonts w:hint="default" w:ascii="Arial" w:hAnsi="Arial" w:eastAsia="宋体" w:cs="Arial"/>
                <w:i w:val="0"/>
                <w:color w:val="000000"/>
                <w:sz w:val="22"/>
                <w:szCs w:val="22"/>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02E38062">
            <w:pPr>
              <w:rPr>
                <w:rFonts w:hint="default" w:ascii="Arial" w:hAnsi="Arial" w:eastAsia="宋体" w:cs="Arial"/>
                <w:i w:val="0"/>
                <w:color w:val="000000"/>
                <w:sz w:val="22"/>
                <w:szCs w:val="22"/>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4D009A43">
            <w:pPr>
              <w:rPr>
                <w:rFonts w:hint="default" w:ascii="Arial" w:hAnsi="Arial" w:eastAsia="宋体" w:cs="Arial"/>
                <w:i w:val="0"/>
                <w:color w:val="000000"/>
                <w:sz w:val="22"/>
                <w:szCs w:val="22"/>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772250C0">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1F9705CE">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28E0B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6BAEC54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w:t>
            </w:r>
          </w:p>
        </w:tc>
      </w:tr>
      <w:tr w14:paraId="5D8FF3E7">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12155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4EE565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894D37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1B9ED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60FB3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86B03C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FC27A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42F9F3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EA7E0F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r>
      <w:tr w14:paraId="76478B2F">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041913">
            <w:pPr>
              <w:jc w:val="center"/>
              <w:rPr>
                <w:rFonts w:hint="eastAsia" w:ascii="宋体" w:hAnsi="宋体" w:eastAsia="宋体" w:cs="宋体"/>
                <w:b/>
                <w:i w:val="0"/>
                <w:color w:val="000000"/>
                <w:sz w:val="22"/>
                <w:szCs w:val="22"/>
                <w:u w:val="none"/>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3B7D3DE">
            <w:pPr>
              <w:jc w:val="center"/>
              <w:rPr>
                <w:rFonts w:hint="eastAsia" w:ascii="宋体" w:hAnsi="宋体" w:eastAsia="宋体" w:cs="宋体"/>
                <w:b/>
                <w:i w:val="0"/>
                <w:color w:val="000000"/>
                <w:sz w:val="22"/>
                <w:szCs w:val="22"/>
                <w:u w:val="none"/>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83C438">
            <w:pPr>
              <w:jc w:val="center"/>
              <w:rPr>
                <w:rFonts w:hint="eastAsia" w:ascii="宋体" w:hAnsi="宋体" w:eastAsia="宋体" w:cs="宋体"/>
                <w:b/>
                <w:i w:val="0"/>
                <w:color w:val="000000"/>
                <w:sz w:val="22"/>
                <w:szCs w:val="22"/>
                <w:u w:val="none"/>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B98403">
            <w:pPr>
              <w:jc w:val="center"/>
              <w:rPr>
                <w:rFonts w:hint="eastAsia" w:ascii="宋体" w:hAnsi="宋体" w:eastAsia="宋体" w:cs="宋体"/>
                <w:b/>
                <w:i w:val="0"/>
                <w:color w:val="000000"/>
                <w:sz w:val="22"/>
                <w:szCs w:val="22"/>
                <w:u w:val="none"/>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AF7D37A">
            <w:pPr>
              <w:jc w:val="center"/>
              <w:rPr>
                <w:rFonts w:hint="eastAsia" w:ascii="宋体" w:hAnsi="宋体" w:eastAsia="宋体" w:cs="宋体"/>
                <w:b/>
                <w:i w:val="0"/>
                <w:color w:val="000000"/>
                <w:sz w:val="22"/>
                <w:szCs w:val="22"/>
                <w:u w:val="none"/>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A26F3A">
            <w:pPr>
              <w:jc w:val="center"/>
              <w:rPr>
                <w:rFonts w:hint="eastAsia" w:ascii="宋体" w:hAnsi="宋体" w:eastAsia="宋体" w:cs="宋体"/>
                <w:b/>
                <w:i w:val="0"/>
                <w:color w:val="000000"/>
                <w:sz w:val="22"/>
                <w:szCs w:val="22"/>
                <w:u w:val="none"/>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901209">
            <w:pPr>
              <w:jc w:val="center"/>
              <w:rPr>
                <w:rFonts w:hint="eastAsia" w:ascii="宋体" w:hAnsi="宋体" w:eastAsia="宋体" w:cs="宋体"/>
                <w:b/>
                <w:i w:val="0"/>
                <w:color w:val="000000"/>
                <w:sz w:val="22"/>
                <w:szCs w:val="22"/>
                <w:u w:val="none"/>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F61D60">
            <w:pPr>
              <w:jc w:val="center"/>
              <w:rPr>
                <w:rFonts w:hint="eastAsia" w:ascii="宋体" w:hAnsi="宋体" w:eastAsia="宋体" w:cs="宋体"/>
                <w:b/>
                <w:i w:val="0"/>
                <w:color w:val="000000"/>
                <w:sz w:val="22"/>
                <w:szCs w:val="22"/>
                <w:u w:val="none"/>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38A3F55">
            <w:pPr>
              <w:jc w:val="center"/>
              <w:rPr>
                <w:rFonts w:hint="eastAsia" w:ascii="宋体" w:hAnsi="宋体" w:eastAsia="宋体" w:cs="宋体"/>
                <w:b/>
                <w:i w:val="0"/>
                <w:color w:val="000000"/>
                <w:sz w:val="22"/>
                <w:szCs w:val="22"/>
                <w:u w:val="none"/>
              </w:rPr>
            </w:pPr>
          </w:p>
        </w:tc>
      </w:tr>
      <w:tr w14:paraId="407DEAE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60D6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95DE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41ED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157.50</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B679A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BA626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2D72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16.43</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9B71A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C224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E00B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B37F74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A0E3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2F366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79CF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45.28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0483D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A704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CA03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1.32</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DA082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48B3C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8B82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BAC11B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5B41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20318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ADBB4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4.75</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7BC31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1F18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D79F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507E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7051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82429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828C81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E97C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B264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4EB3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A7A6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3078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857F4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F2B3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24A3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7E41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826301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4CD6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9AEB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1FC0E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DE3D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9D9A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9AEE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1321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C94F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1CF2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1D8E2F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77D50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A7AE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09E1E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69.77</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B481F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B8EA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1BFD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71333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336D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EB674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548F645">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A7C53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D920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270A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12.36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F962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BF09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701B9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0.30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4D9A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AE6A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F53D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18A5DE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5FE28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8E87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87E9C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6.18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D063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D1514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D597A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8.54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D863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6FC6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1E98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654AA8B">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8C53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F852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E8130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7.73</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B591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E9A80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1A4D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79AA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FA38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3380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1C2A1C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562B8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7ABD0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CD076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6DE0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0EAD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D7210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DDE6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48BCA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E619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5E03D21">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E8E2F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ABC5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7F88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0.23</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116F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0D753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6F15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0.75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E37CE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D6B1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3831F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72AB32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ACC5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34A09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DF03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51EF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5EE2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E64E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B655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E44B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53A1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C52C8A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3DA3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9798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3C8A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1.92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C757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EC0E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40C8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1D544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E003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6567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F268C8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9C8D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D64B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52A5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3D4B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AE380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39AA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0.12</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8D38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2E463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4359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9095AB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2AD1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9995B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474A1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9ABA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B4CAF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5940E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0.97</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E4124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FAD3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0E7AF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0EB69F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A0462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9B371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1CD8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493A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2570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0535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1.16</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7B423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C396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CF9E9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BB1CC1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13DF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DB572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A0EE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3D19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77542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12CD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6EF8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5886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3A52C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7CA989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80BF4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ADB80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C7AF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0FDE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8AA2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325F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2D83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004C3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50E58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66B7DA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DA05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25542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C95C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5870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40E0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9F66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891FF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2AF1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CE27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34ED34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F328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2892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62DF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833C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4006D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01D7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B57F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0E5C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097E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99F3C7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1166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62D3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EE1A5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325B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A494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619E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518C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81D2B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F0534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097C00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9518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9EA5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5C429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7DC9D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147F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EE8B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775DF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5B79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F235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48D4AA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49D0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C23CB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23BC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4982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0A61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44F8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0.93</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B718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AA6A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FBA8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8F6FB7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0EE8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9C02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95F82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B396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9CD1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9110A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0.19</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7FF2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D7349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F67B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209547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328E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3E4B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9090B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97FF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E181F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9B51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B82A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B604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CD02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D2EA85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3872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9B6A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3259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02CFE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D6DF4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555B4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6160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5242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728A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5CBEA6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4C78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8A02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9842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8FDD3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969C2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0308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709D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1117E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27E883">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E7B8A9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1080B4">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6DBB55">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D5855D3">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A8015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2E2F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31233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1.15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CEADE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0EED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1F307">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D7E668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BD50C9">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A94A66">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B2DFAE8">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AB46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32B8B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83C0B">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F9170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26BF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15A48">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3F50FA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C503FE">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F2E030">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F546860">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93FB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6C15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61343">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3FCC8C">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D55A5D">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0F5E0D">
            <w:pPr>
              <w:jc w:val="right"/>
              <w:rPr>
                <w:rFonts w:hint="eastAsia" w:ascii="宋体" w:hAnsi="宋体" w:eastAsia="宋体" w:cs="宋体"/>
                <w:i w:val="0"/>
                <w:color w:val="000000"/>
                <w:sz w:val="22"/>
                <w:szCs w:val="22"/>
                <w:u w:val="none"/>
              </w:rPr>
            </w:pPr>
          </w:p>
        </w:tc>
      </w:tr>
      <w:tr w14:paraId="0C21C57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910085">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A0B363">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833A288">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C223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49E46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D0737">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A159B9">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FE67FB">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08F7E5">
            <w:pPr>
              <w:jc w:val="right"/>
              <w:rPr>
                <w:rFonts w:hint="eastAsia" w:ascii="宋体" w:hAnsi="宋体" w:eastAsia="宋体" w:cs="宋体"/>
                <w:i w:val="0"/>
                <w:color w:val="000000"/>
                <w:sz w:val="22"/>
                <w:szCs w:val="22"/>
                <w:u w:val="none"/>
              </w:rPr>
            </w:pPr>
          </w:p>
        </w:tc>
      </w:tr>
      <w:tr w14:paraId="4D0504C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D83F9A">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33AA63">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03DF63">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67F2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C99B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813D1">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89AB96">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82F44E">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48557F">
            <w:pPr>
              <w:jc w:val="right"/>
              <w:rPr>
                <w:rFonts w:hint="eastAsia" w:ascii="宋体" w:hAnsi="宋体" w:eastAsia="宋体" w:cs="宋体"/>
                <w:i w:val="0"/>
                <w:color w:val="000000"/>
                <w:sz w:val="22"/>
                <w:szCs w:val="22"/>
                <w:u w:val="none"/>
              </w:rPr>
            </w:pPr>
          </w:p>
        </w:tc>
      </w:tr>
      <w:tr w14:paraId="5E61558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91FB49">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9E7EAD">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6AC619F">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D127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13685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FB4D1">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843799">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A9F91C">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2C2C2">
            <w:pPr>
              <w:jc w:val="right"/>
              <w:rPr>
                <w:rFonts w:hint="eastAsia" w:ascii="宋体" w:hAnsi="宋体" w:eastAsia="宋体" w:cs="宋体"/>
                <w:i w:val="0"/>
                <w:color w:val="000000"/>
                <w:sz w:val="22"/>
                <w:szCs w:val="22"/>
                <w:u w:val="none"/>
              </w:rPr>
            </w:pPr>
          </w:p>
        </w:tc>
      </w:tr>
      <w:tr w14:paraId="176FC1C7">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66618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C96E98D">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157.50</w:t>
            </w:r>
            <w:r>
              <w:rPr>
                <w:rFonts w:hint="eastAsia" w:cs="宋体"/>
                <w:color w:val="000000"/>
                <w:sz w:val="21"/>
                <w:szCs w:val="21"/>
                <w:lang w:val="en-US" w:eastAsia="zh-CN" w:bidi="ar"/>
              </w:rPr>
              <w:t xml:space="preserve">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A001E2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90857C">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16.43</w:t>
            </w:r>
            <w:r>
              <w:rPr>
                <w:rFonts w:hint="eastAsia" w:cs="宋体"/>
                <w:color w:val="000000"/>
                <w:sz w:val="21"/>
                <w:szCs w:val="21"/>
                <w:lang w:val="en-US" w:eastAsia="zh-CN" w:bidi="ar"/>
              </w:rPr>
              <w:t xml:space="preserve"> </w:t>
            </w:r>
          </w:p>
        </w:tc>
      </w:tr>
    </w:tbl>
    <w:p w14:paraId="39A7089C">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备注：1.本表反映单位本年度一般公共预算财政拨款基本支出明细情况。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4970FFF9">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40" w:type="dxa"/>
        <w:tblInd w:w="0" w:type="dxa"/>
        <w:shd w:val="clear" w:color="auto" w:fill="auto"/>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2DCEE75D">
        <w:tblPrEx>
          <w:shd w:val="clear" w:color="auto" w:fill="auto"/>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734AB609">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政府性基金预算财政拨款收入支出决算表</w:t>
            </w:r>
          </w:p>
        </w:tc>
      </w:tr>
      <w:tr w14:paraId="32D5DC05">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52EA76D8">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重庆市黔江区自然保护地管理中心</w:t>
            </w:r>
          </w:p>
        </w:tc>
        <w:tc>
          <w:tcPr>
            <w:tcW w:w="2473" w:type="dxa"/>
            <w:tcBorders>
              <w:top w:val="nil"/>
              <w:left w:val="nil"/>
              <w:bottom w:val="nil"/>
              <w:right w:val="nil"/>
            </w:tcBorders>
            <w:shd w:val="clear" w:color="auto" w:fill="auto"/>
            <w:noWrap/>
            <w:tcMar>
              <w:top w:w="15" w:type="dxa"/>
              <w:left w:w="15" w:type="dxa"/>
              <w:right w:w="15" w:type="dxa"/>
            </w:tcMar>
            <w:vAlign w:val="bottom"/>
          </w:tcPr>
          <w:p w14:paraId="5325A869">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E1CCF75">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2A77E22B">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C5487C3">
            <w:pPr>
              <w:rPr>
                <w:rFonts w:hint="default" w:ascii="Arial" w:hAnsi="Arial" w:eastAsia="宋体" w:cs="Arial"/>
                <w:i w:val="0"/>
                <w:color w:val="000000"/>
                <w:sz w:val="20"/>
                <w:szCs w:val="20"/>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35401043">
            <w:pPr>
              <w:rPr>
                <w:rFonts w:hint="default" w:ascii="Arial" w:hAnsi="Arial" w:eastAsia="宋体" w:cs="Arial"/>
                <w:i w:val="0"/>
                <w:color w:val="000000"/>
                <w:sz w:val="20"/>
                <w:szCs w:val="20"/>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315C6B22">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公开07表</w:t>
            </w:r>
          </w:p>
        </w:tc>
      </w:tr>
      <w:tr w14:paraId="2FE9C16B">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269CDD73">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85E94BC">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8F253A7">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AF21B11">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2D08E0C6">
            <w:pPr>
              <w:rPr>
                <w:rFonts w:hint="default" w:ascii="Arial" w:hAnsi="Arial" w:eastAsia="宋体" w:cs="Arial"/>
                <w:i w:val="0"/>
                <w:color w:val="000000"/>
                <w:sz w:val="22"/>
                <w:szCs w:val="22"/>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2BB1AA2E">
            <w:pPr>
              <w:rPr>
                <w:rFonts w:hint="default" w:ascii="Arial" w:hAnsi="Arial" w:eastAsia="宋体" w:cs="Arial"/>
                <w:i w:val="0"/>
                <w:color w:val="000000"/>
                <w:sz w:val="22"/>
                <w:szCs w:val="22"/>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33C1CC5C">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E76CB80">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520AA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18D2A8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C2266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412965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F0E63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年末结转和结余</w:t>
            </w:r>
          </w:p>
        </w:tc>
      </w:tr>
      <w:tr w14:paraId="4842B273">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09FC2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94F60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573B216">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EA14D6">
            <w:pPr>
              <w:jc w:val="center"/>
              <w:rPr>
                <w:rFonts w:hint="eastAsia" w:ascii="宋体" w:hAnsi="宋体" w:eastAsia="宋体" w:cs="宋体"/>
                <w:b/>
                <w:i w:val="0"/>
                <w:color w:val="000000"/>
                <w:sz w:val="22"/>
                <w:szCs w:val="22"/>
                <w:u w:val="none"/>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0E87F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6056B7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69FA9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804137">
            <w:pPr>
              <w:jc w:val="center"/>
              <w:rPr>
                <w:rFonts w:hint="eastAsia" w:ascii="宋体" w:hAnsi="宋体" w:eastAsia="宋体" w:cs="宋体"/>
                <w:b/>
                <w:i w:val="0"/>
                <w:color w:val="000000"/>
                <w:sz w:val="22"/>
                <w:szCs w:val="22"/>
                <w:u w:val="none"/>
              </w:rPr>
            </w:pPr>
          </w:p>
        </w:tc>
      </w:tr>
      <w:tr w14:paraId="093EEA33">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1D3BA5">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ED6319">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4776C76">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6033A7">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8BDB63E">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2FA7E45">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AF06A7C">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75A53A">
            <w:pPr>
              <w:jc w:val="center"/>
              <w:rPr>
                <w:rFonts w:hint="eastAsia" w:ascii="宋体" w:hAnsi="宋体" w:eastAsia="宋体" w:cs="宋体"/>
                <w:b/>
                <w:i w:val="0"/>
                <w:color w:val="000000"/>
                <w:sz w:val="22"/>
                <w:szCs w:val="22"/>
                <w:u w:val="none"/>
              </w:rPr>
            </w:pPr>
          </w:p>
        </w:tc>
      </w:tr>
      <w:tr w14:paraId="53E6F67E">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204908">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FCEB1F">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ABB9964">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D268CC">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5CBD761">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E5048D3">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E5AA8E7">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06E92D">
            <w:pPr>
              <w:jc w:val="center"/>
              <w:rPr>
                <w:rFonts w:hint="eastAsia" w:ascii="宋体" w:hAnsi="宋体" w:eastAsia="宋体" w:cs="宋体"/>
                <w:b/>
                <w:i w:val="0"/>
                <w:color w:val="000000"/>
                <w:sz w:val="22"/>
                <w:szCs w:val="22"/>
                <w:u w:val="none"/>
              </w:rPr>
            </w:pPr>
          </w:p>
        </w:tc>
      </w:tr>
      <w:tr w14:paraId="301EE597">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AC97E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F845A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4B4EB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7DAFB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5599F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9499D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49297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7D51FF71">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备注：本表反映单位本年度政府性基金预算财政拨款收入支出及结转和结余情况。本单位无政府性基金收支，故本表无数据。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067D4951">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20" w:type="dxa"/>
        <w:tblInd w:w="0" w:type="dxa"/>
        <w:shd w:val="clear" w:color="auto" w:fill="auto"/>
        <w:tblLayout w:type="fixed"/>
        <w:tblCellMar>
          <w:top w:w="0" w:type="dxa"/>
          <w:left w:w="0" w:type="dxa"/>
          <w:bottom w:w="0" w:type="dxa"/>
          <w:right w:w="0" w:type="dxa"/>
        </w:tblCellMar>
      </w:tblPr>
      <w:tblGrid>
        <w:gridCol w:w="2729"/>
        <w:gridCol w:w="4420"/>
        <w:gridCol w:w="4736"/>
        <w:gridCol w:w="5423"/>
        <w:gridCol w:w="4912"/>
      </w:tblGrid>
      <w:tr w14:paraId="5BE5B5D1">
        <w:tblPrEx>
          <w:shd w:val="clear" w:color="auto" w:fill="auto"/>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5F2854CF">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国有资本经营预算财政拨款支出决算表</w:t>
            </w:r>
          </w:p>
        </w:tc>
      </w:tr>
      <w:tr w14:paraId="10178891">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142B9B91">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重庆市黔江区自然保护地管理中心</w:t>
            </w:r>
          </w:p>
        </w:tc>
        <w:tc>
          <w:tcPr>
            <w:tcW w:w="4736" w:type="dxa"/>
            <w:tcBorders>
              <w:top w:val="nil"/>
              <w:left w:val="nil"/>
              <w:bottom w:val="nil"/>
              <w:right w:val="nil"/>
            </w:tcBorders>
            <w:shd w:val="clear" w:color="auto" w:fill="auto"/>
            <w:noWrap/>
            <w:tcMar>
              <w:top w:w="15" w:type="dxa"/>
              <w:left w:w="15" w:type="dxa"/>
              <w:right w:w="15" w:type="dxa"/>
            </w:tcMar>
            <w:vAlign w:val="bottom"/>
          </w:tcPr>
          <w:p w14:paraId="62FD103E">
            <w:pPr>
              <w:rPr>
                <w:rFonts w:hint="default" w:ascii="Arial" w:hAnsi="Arial" w:eastAsia="宋体" w:cs="Arial"/>
                <w:i w:val="0"/>
                <w:color w:val="000000"/>
                <w:sz w:val="20"/>
                <w:szCs w:val="20"/>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2A8DD1B9">
            <w:pPr>
              <w:rPr>
                <w:rFonts w:hint="default" w:ascii="Arial" w:hAnsi="Arial" w:eastAsia="宋体" w:cs="Arial"/>
                <w:i w:val="0"/>
                <w:color w:val="000000"/>
                <w:sz w:val="20"/>
                <w:szCs w:val="20"/>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2E99D65B">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公开08表</w:t>
            </w:r>
          </w:p>
        </w:tc>
      </w:tr>
      <w:tr w14:paraId="12B576C8">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265F4C16">
            <w:pPr>
              <w:rPr>
                <w:rFonts w:hint="default" w:ascii="Arial" w:hAnsi="Arial" w:eastAsia="宋体" w:cs="Arial"/>
                <w:i w:val="0"/>
                <w:color w:val="000000"/>
                <w:sz w:val="22"/>
                <w:szCs w:val="22"/>
                <w:u w:val="none"/>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2A71D4DA">
            <w:pPr>
              <w:rPr>
                <w:rFonts w:hint="default" w:ascii="Arial" w:hAnsi="Arial" w:eastAsia="宋体" w:cs="Arial"/>
                <w:i w:val="0"/>
                <w:color w:val="000000"/>
                <w:sz w:val="22"/>
                <w:szCs w:val="22"/>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0743D5C3">
            <w:pPr>
              <w:rPr>
                <w:rFonts w:hint="default" w:ascii="Arial" w:hAnsi="Arial" w:eastAsia="宋体" w:cs="Arial"/>
                <w:i w:val="0"/>
                <w:color w:val="000000"/>
                <w:sz w:val="22"/>
                <w:szCs w:val="22"/>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40C215D7">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48BCFB7">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3B804C8">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9A844C9">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33801E19">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00FE2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187761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44945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61D31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28E99C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3C26555C">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DC760E">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95913C">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4679C5">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5B3637">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1708FF">
            <w:pPr>
              <w:jc w:val="center"/>
              <w:rPr>
                <w:rFonts w:hint="eastAsia" w:ascii="宋体" w:hAnsi="宋体" w:eastAsia="宋体" w:cs="宋体"/>
                <w:b/>
                <w:i w:val="0"/>
                <w:color w:val="000000"/>
                <w:sz w:val="22"/>
                <w:szCs w:val="22"/>
                <w:u w:val="none"/>
              </w:rPr>
            </w:pPr>
          </w:p>
        </w:tc>
      </w:tr>
      <w:tr w14:paraId="6F6234C1">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B53A81">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7AD8C0">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1BB35F">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EEC1A0F">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B7345E0">
            <w:pPr>
              <w:jc w:val="center"/>
              <w:rPr>
                <w:rFonts w:hint="eastAsia" w:ascii="宋体" w:hAnsi="宋体" w:eastAsia="宋体" w:cs="宋体"/>
                <w:b/>
                <w:i w:val="0"/>
                <w:color w:val="000000"/>
                <w:sz w:val="22"/>
                <w:szCs w:val="22"/>
                <w:u w:val="none"/>
              </w:rPr>
            </w:pPr>
          </w:p>
        </w:tc>
      </w:tr>
      <w:tr w14:paraId="13E468C7">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0931E0">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362192D">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B2684D">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FEE262A">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8B8B5E6">
            <w:pPr>
              <w:jc w:val="center"/>
              <w:rPr>
                <w:rFonts w:hint="eastAsia" w:ascii="宋体" w:hAnsi="宋体" w:eastAsia="宋体" w:cs="宋体"/>
                <w:b/>
                <w:i w:val="0"/>
                <w:color w:val="000000"/>
                <w:sz w:val="22"/>
                <w:szCs w:val="22"/>
                <w:u w:val="none"/>
              </w:rPr>
            </w:pPr>
          </w:p>
        </w:tc>
      </w:tr>
      <w:tr w14:paraId="4FC4C598">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C9E4A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55E9A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2EDB8D">
            <w:pPr>
              <w:jc w:val="right"/>
              <w:rPr>
                <w:rFonts w:hint="eastAsia" w:ascii="宋体" w:hAnsi="宋体" w:eastAsia="宋体" w:cs="宋体"/>
                <w:b/>
                <w:i w:val="0"/>
                <w:color w:val="000000"/>
                <w:sz w:val="22"/>
                <w:szCs w:val="22"/>
                <w:u w:val="none"/>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0265F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64E6040B">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备注：本表反映单位本年度国有资本经营预算财政拨款支出情况。本单位无国有资本经营收支，故本表无数据。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4A43E763">
      <w:pPr>
        <w:numPr>
          <w:ilvl w:val="0"/>
          <w:numId w:val="0"/>
        </w:num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168" w:type="dxa"/>
        <w:tblInd w:w="0" w:type="dxa"/>
        <w:shd w:val="clear" w:color="auto" w:fill="auto"/>
        <w:tblLayout w:type="fixed"/>
        <w:tblCellMar>
          <w:top w:w="0" w:type="dxa"/>
          <w:left w:w="0" w:type="dxa"/>
          <w:bottom w:w="0" w:type="dxa"/>
          <w:right w:w="0" w:type="dxa"/>
        </w:tblCellMar>
      </w:tblPr>
      <w:tblGrid>
        <w:gridCol w:w="5159"/>
        <w:gridCol w:w="3822"/>
        <w:gridCol w:w="3281"/>
        <w:gridCol w:w="6581"/>
        <w:gridCol w:w="3325"/>
      </w:tblGrid>
      <w:tr w14:paraId="3D6EBC35">
        <w:tblPrEx>
          <w:shd w:val="clear" w:color="auto" w:fill="auto"/>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48936DFF">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机构运行信息表</w:t>
            </w:r>
          </w:p>
        </w:tc>
      </w:tr>
      <w:tr w14:paraId="637F9777">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001A2284">
            <w:pPr>
              <w:rPr>
                <w:rFonts w:hint="default" w:ascii="Arial" w:hAnsi="Arial" w:eastAsia="宋体" w:cs="Arial"/>
                <w:i w:val="0"/>
                <w:color w:val="000000"/>
                <w:sz w:val="20"/>
                <w:szCs w:val="20"/>
                <w:u w:val="none"/>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2A39312C">
            <w:pPr>
              <w:jc w:val="center"/>
              <w:rPr>
                <w:rFonts w:hint="default" w:ascii="Arial" w:hAnsi="Arial" w:eastAsia="宋体" w:cs="Arial"/>
                <w:i w:val="0"/>
                <w:color w:val="000000"/>
                <w:sz w:val="20"/>
                <w:szCs w:val="20"/>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16D28889">
            <w:pPr>
              <w:jc w:val="right"/>
              <w:rPr>
                <w:rFonts w:hint="default" w:ascii="Arial" w:hAnsi="Arial" w:eastAsia="宋体" w:cs="Arial"/>
                <w:i w:val="0"/>
                <w:color w:val="000000"/>
                <w:sz w:val="20"/>
                <w:szCs w:val="20"/>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3A94C22B">
            <w:pPr>
              <w:rPr>
                <w:rFonts w:hint="default" w:ascii="Arial" w:hAnsi="Arial" w:eastAsia="宋体" w:cs="Arial"/>
                <w:i w:val="0"/>
                <w:color w:val="000000"/>
                <w:sz w:val="20"/>
                <w:szCs w:val="20"/>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0AE830C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公开09表</w:t>
            </w:r>
          </w:p>
        </w:tc>
      </w:tr>
      <w:tr w14:paraId="4179C267">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2B79467E">
            <w:pPr>
              <w:keepNext w:val="0"/>
              <w:keepLines w:val="0"/>
              <w:widowControl/>
              <w:suppressLineNumbers w:val="0"/>
              <w:jc w:val="left"/>
              <w:textAlignment w:val="bottom"/>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重庆市黔江区自然保护地管理中心</w:t>
            </w:r>
          </w:p>
        </w:tc>
        <w:tc>
          <w:tcPr>
            <w:tcW w:w="3822" w:type="dxa"/>
            <w:tcBorders>
              <w:top w:val="nil"/>
              <w:left w:val="nil"/>
              <w:bottom w:val="nil"/>
              <w:right w:val="nil"/>
            </w:tcBorders>
            <w:shd w:val="clear" w:color="auto" w:fill="auto"/>
            <w:noWrap/>
            <w:tcMar>
              <w:top w:w="15" w:type="dxa"/>
              <w:left w:w="15" w:type="dxa"/>
              <w:right w:w="15" w:type="dxa"/>
            </w:tcMar>
            <w:vAlign w:val="bottom"/>
          </w:tcPr>
          <w:p w14:paraId="4464D67D">
            <w:pPr>
              <w:jc w:val="center"/>
              <w:rPr>
                <w:rFonts w:hint="eastAsia" w:ascii="宋体" w:hAnsi="宋体" w:eastAsia="宋体" w:cs="宋体"/>
                <w:i w:val="0"/>
                <w:color w:val="000000"/>
                <w:sz w:val="22"/>
                <w:szCs w:val="22"/>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335938E5">
            <w:pPr>
              <w:jc w:val="right"/>
              <w:rPr>
                <w:rFonts w:hint="default" w:ascii="Arial" w:hAnsi="Arial" w:eastAsia="宋体" w:cs="Arial"/>
                <w:i w:val="0"/>
                <w:color w:val="000000"/>
                <w:sz w:val="22"/>
                <w:szCs w:val="22"/>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6A6E6FE5">
            <w:pPr>
              <w:rPr>
                <w:rFonts w:hint="default" w:ascii="Arial" w:hAnsi="Arial" w:eastAsia="宋体" w:cs="Arial"/>
                <w:i w:val="0"/>
                <w:color w:val="000000"/>
                <w:sz w:val="22"/>
                <w:szCs w:val="22"/>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6C69ADEF">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90843FE">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474BF58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31A91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2BE6382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4835D1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3D71720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070DC5F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EC41D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4D7EB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FFC40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929B3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AF4C0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2787BC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FEF57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D459B9B">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1.00</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6D1B80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1.00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1F9E8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96FBD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8B4D71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54054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A628DB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128A87A">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AC342F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A7164C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D6AA01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1B1287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391895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CC9B460">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F307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6B26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2C4D1E5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CCA37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61FAB94">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C6BE457">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01579D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8F18065">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C6571C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AB0F79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46B7109">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22FEC5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BBA46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D9EE277">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988525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D2E37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F19B92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1.00</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B074712">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1.00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16A0C7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D436EB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248CF3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3B41B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7E16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4DADC73">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1.00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58216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3D25ED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1FAA84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5FBBE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FF0C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618804B">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F1010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A3FA22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7476F6A">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B5045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DCAD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6A327CE">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C6D4E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35D41DB">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235F9B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B71908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0B38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B7F8B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0C6D1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B5EA0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0827EE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12078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6538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82A643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D8CC1D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F3001B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B2CCDE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44F13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60112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33C383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AC498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DBE769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F62288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9AE60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90FCB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F8F6B3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6A6C9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548D7D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CE12B7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35558B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EFF7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E189A3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6EA93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88FD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4E44B8A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0881A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17F48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CB0A75B">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15</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631C8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5B39A3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703C30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A9681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4104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A327DF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E7DB9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9B93D2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22C212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40476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EB1A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6F7908D">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111</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ECD7A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068DA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072E68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ED072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75AD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C630094">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51C87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5F1828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FF7872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BF8F08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2E1B7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B39D1D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7B4C7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B148B1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6F54B4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BA8E3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325E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461BAF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B7BF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E5FC67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B4DDE6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B7229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50F46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E160706">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0.97</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8BCD591">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35D064">
            <w:pPr>
              <w:jc w:val="right"/>
              <w:rPr>
                <w:rFonts w:hint="default" w:ascii="Arial" w:hAnsi="Arial" w:eastAsia="宋体" w:cs="Arial"/>
                <w:i w:val="0"/>
                <w:color w:val="000000"/>
                <w:sz w:val="20"/>
                <w:szCs w:val="20"/>
                <w:u w:val="none"/>
              </w:rPr>
            </w:pPr>
          </w:p>
        </w:tc>
      </w:tr>
      <w:tr w14:paraId="65E2BB0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5219A5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AA65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843CAA1">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1.16</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25B5581">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2BE17E3">
            <w:pPr>
              <w:jc w:val="right"/>
              <w:rPr>
                <w:rFonts w:hint="default" w:ascii="Arial" w:hAnsi="Arial" w:eastAsia="宋体" w:cs="Arial"/>
                <w:i w:val="0"/>
                <w:color w:val="000000"/>
                <w:sz w:val="20"/>
                <w:szCs w:val="20"/>
                <w:u w:val="none"/>
              </w:rPr>
            </w:pPr>
          </w:p>
        </w:tc>
      </w:tr>
    </w:tbl>
    <w:p w14:paraId="5241B578">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060D1F71">
      <w:pPr>
        <w:rPr>
          <w:rFonts w:hint="eastAsia" w:ascii="宋体" w:hAnsi="宋体" w:eastAsia="宋体" w:cs="宋体"/>
          <w:color w:val="000000"/>
          <w:sz w:val="21"/>
          <w:szCs w:val="21"/>
          <w:lang w:bidi="ar"/>
        </w:rPr>
      </w:pPr>
    </w:p>
    <w:p w14:paraId="2B022DD7">
      <w:pPr>
        <w:rPr>
          <w:rFonts w:hint="eastAsia" w:ascii="宋体" w:hAnsi="宋体" w:eastAsia="宋体" w:cs="宋体"/>
          <w:color w:val="000000"/>
          <w:sz w:val="21"/>
          <w:szCs w:val="21"/>
          <w:lang w:bidi="ar"/>
        </w:rPr>
      </w:pPr>
    </w:p>
    <w:p w14:paraId="5583D40D">
      <w:pPr>
        <w:rPr>
          <w:rFonts w:hint="eastAsia" w:ascii="宋体" w:hAnsi="宋体" w:eastAsia="宋体" w:cs="宋体"/>
          <w:color w:val="000000"/>
          <w:sz w:val="21"/>
          <w:szCs w:val="21"/>
          <w:lang w:bidi="ar"/>
        </w:rPr>
      </w:pPr>
    </w:p>
    <w:p w14:paraId="4EAC58AA">
      <w:pPr>
        <w:rPr>
          <w:rFonts w:hint="eastAsia" w:ascii="宋体" w:hAnsi="宋体" w:eastAsia="宋体" w:cs="宋体"/>
          <w:color w:val="000000"/>
          <w:sz w:val="21"/>
          <w:szCs w:val="21"/>
          <w:lang w:bidi="ar"/>
        </w:rPr>
      </w:pPr>
    </w:p>
    <w:p w14:paraId="5E96090E">
      <w:pPr>
        <w:rPr>
          <w:rFonts w:hint="eastAsia" w:ascii="宋体" w:hAnsi="宋体" w:eastAsia="宋体" w:cs="宋体"/>
          <w:color w:val="000000"/>
          <w:sz w:val="21"/>
          <w:szCs w:val="21"/>
          <w:lang w:bidi="ar"/>
        </w:rPr>
      </w:pPr>
    </w:p>
    <w:p w14:paraId="4CF74F4E">
      <w:pPr>
        <w:rPr>
          <w:rFonts w:hint="eastAsia" w:ascii="宋体" w:hAnsi="宋体" w:eastAsia="宋体" w:cs="宋体"/>
          <w:color w:val="000000"/>
          <w:sz w:val="21"/>
          <w:szCs w:val="21"/>
          <w:lang w:bidi="ar"/>
        </w:rPr>
      </w:pPr>
    </w:p>
    <w:p w14:paraId="06513D26">
      <w:pPr>
        <w:rPr>
          <w:rFonts w:hint="eastAsia" w:ascii="宋体" w:hAnsi="宋体" w:eastAsia="宋体" w:cs="宋体"/>
          <w:color w:val="000000"/>
          <w:sz w:val="21"/>
          <w:szCs w:val="21"/>
          <w:lang w:bidi="ar"/>
        </w:rPr>
      </w:pPr>
    </w:p>
    <w:p w14:paraId="64ECD238">
      <w:pPr>
        <w:rPr>
          <w:rFonts w:hint="eastAsia" w:ascii="宋体" w:hAnsi="宋体" w:eastAsia="宋体" w:cs="宋体"/>
          <w:color w:val="000000"/>
          <w:sz w:val="21"/>
          <w:szCs w:val="21"/>
          <w:lang w:bidi="ar"/>
        </w:rPr>
      </w:pPr>
    </w:p>
    <w:p w14:paraId="0DE1F277">
      <w:pPr>
        <w:rPr>
          <w:rFonts w:hint="eastAsia" w:ascii="宋体" w:hAnsi="宋体" w:eastAsia="宋体" w:cs="宋体"/>
          <w:color w:val="000000"/>
          <w:sz w:val="21"/>
          <w:szCs w:val="21"/>
          <w:lang w:bidi="ar"/>
        </w:rPr>
      </w:pPr>
    </w:p>
    <w:p w14:paraId="6C2B76E3">
      <w:pPr>
        <w:pStyle w:val="10"/>
        <w:autoSpaceDE w:val="0"/>
        <w:ind w:firstLine="0" w:firstLineChars="0"/>
        <w:rPr>
          <w:rFonts w:hint="default" w:ascii="宋体" w:hAnsi="宋体" w:eastAsia="宋体"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9234C">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5C4A72">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5C4A72">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59DAF">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9F6A88B">
                          <w:pPr>
                            <w:pStyle w:val="2"/>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59F6A88B">
                    <w:pPr>
                      <w:pStyle w:val="2"/>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1FF35553">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1FF35553">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3E3A1">
    <w:pPr>
      <w:pStyle w:val="3"/>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lMTZjZmNkYWY5NjMwMmNlNzM4YWU1NWJmNjZlNmIifQ=="/>
  </w:docVars>
  <w:rsids>
    <w:rsidRoot w:val="00B03CCD"/>
    <w:rsid w:val="00550ABE"/>
    <w:rsid w:val="007B419D"/>
    <w:rsid w:val="009B67B8"/>
    <w:rsid w:val="00B03CCD"/>
    <w:rsid w:val="00CE72AE"/>
    <w:rsid w:val="00F73F90"/>
    <w:rsid w:val="01474EBF"/>
    <w:rsid w:val="01F3521E"/>
    <w:rsid w:val="037B371D"/>
    <w:rsid w:val="03B87EA0"/>
    <w:rsid w:val="03E3214F"/>
    <w:rsid w:val="044C50BA"/>
    <w:rsid w:val="05092FAB"/>
    <w:rsid w:val="05BC6D49"/>
    <w:rsid w:val="06194FF1"/>
    <w:rsid w:val="06A2550B"/>
    <w:rsid w:val="06F80EE2"/>
    <w:rsid w:val="07001CCA"/>
    <w:rsid w:val="075678DB"/>
    <w:rsid w:val="079D7CC7"/>
    <w:rsid w:val="07BE007D"/>
    <w:rsid w:val="08051BCA"/>
    <w:rsid w:val="086C12F4"/>
    <w:rsid w:val="08705944"/>
    <w:rsid w:val="08BA052C"/>
    <w:rsid w:val="08DB07BA"/>
    <w:rsid w:val="0969353F"/>
    <w:rsid w:val="098305D0"/>
    <w:rsid w:val="0A1B7A08"/>
    <w:rsid w:val="0A3317EA"/>
    <w:rsid w:val="0A5C4B69"/>
    <w:rsid w:val="0A86124A"/>
    <w:rsid w:val="0AB54CC0"/>
    <w:rsid w:val="0B9335CE"/>
    <w:rsid w:val="0BF2311A"/>
    <w:rsid w:val="0C7927C4"/>
    <w:rsid w:val="0C9B098C"/>
    <w:rsid w:val="0D673E11"/>
    <w:rsid w:val="0DDA54E4"/>
    <w:rsid w:val="0E3A5F83"/>
    <w:rsid w:val="0F836721"/>
    <w:rsid w:val="0FA25D96"/>
    <w:rsid w:val="100256CF"/>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7D31922"/>
    <w:rsid w:val="189079DC"/>
    <w:rsid w:val="189B0D0B"/>
    <w:rsid w:val="18B43F7C"/>
    <w:rsid w:val="194A1770"/>
    <w:rsid w:val="19B906A4"/>
    <w:rsid w:val="1A5A1E87"/>
    <w:rsid w:val="1B6F15B6"/>
    <w:rsid w:val="1BAA2EDC"/>
    <w:rsid w:val="1BB27AA1"/>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6793695"/>
    <w:rsid w:val="27167136"/>
    <w:rsid w:val="27B23302"/>
    <w:rsid w:val="28846321"/>
    <w:rsid w:val="29310A5F"/>
    <w:rsid w:val="29C37A35"/>
    <w:rsid w:val="2A076083"/>
    <w:rsid w:val="2A73162E"/>
    <w:rsid w:val="2B167953"/>
    <w:rsid w:val="2B200583"/>
    <w:rsid w:val="2B8209DE"/>
    <w:rsid w:val="2C6762A3"/>
    <w:rsid w:val="2E0E0B66"/>
    <w:rsid w:val="2FCA4B37"/>
    <w:rsid w:val="2FE029D7"/>
    <w:rsid w:val="2FF06E00"/>
    <w:rsid w:val="30586FEC"/>
    <w:rsid w:val="30662ED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AE6F16"/>
    <w:rsid w:val="37BF1123"/>
    <w:rsid w:val="383C3F15"/>
    <w:rsid w:val="38BE4696"/>
    <w:rsid w:val="3939115E"/>
    <w:rsid w:val="39B82A39"/>
    <w:rsid w:val="39C04696"/>
    <w:rsid w:val="39C42CA8"/>
    <w:rsid w:val="39DC4FD6"/>
    <w:rsid w:val="39F03D7A"/>
    <w:rsid w:val="39F33306"/>
    <w:rsid w:val="3A2C1C67"/>
    <w:rsid w:val="3A3E27D3"/>
    <w:rsid w:val="3B1705E5"/>
    <w:rsid w:val="3B18334B"/>
    <w:rsid w:val="3B36794F"/>
    <w:rsid w:val="3C566AD6"/>
    <w:rsid w:val="3C6A5B02"/>
    <w:rsid w:val="3CE33B06"/>
    <w:rsid w:val="3D22018A"/>
    <w:rsid w:val="3D2757A1"/>
    <w:rsid w:val="3D3D4FC4"/>
    <w:rsid w:val="3DDF3AB1"/>
    <w:rsid w:val="3E1D0952"/>
    <w:rsid w:val="3E42660A"/>
    <w:rsid w:val="3E7555B1"/>
    <w:rsid w:val="3E787ED9"/>
    <w:rsid w:val="3F032E93"/>
    <w:rsid w:val="3F0527E5"/>
    <w:rsid w:val="3F694D83"/>
    <w:rsid w:val="3F885DCC"/>
    <w:rsid w:val="3FCD675E"/>
    <w:rsid w:val="4004000C"/>
    <w:rsid w:val="40B732E0"/>
    <w:rsid w:val="411B6CE5"/>
    <w:rsid w:val="412070D7"/>
    <w:rsid w:val="41314E40"/>
    <w:rsid w:val="413E1312"/>
    <w:rsid w:val="419158DF"/>
    <w:rsid w:val="41E0734B"/>
    <w:rsid w:val="426C1EA8"/>
    <w:rsid w:val="42736402"/>
    <w:rsid w:val="42E86A87"/>
    <w:rsid w:val="43307B09"/>
    <w:rsid w:val="439A3EB9"/>
    <w:rsid w:val="43BB152F"/>
    <w:rsid w:val="44C37687"/>
    <w:rsid w:val="45CB699A"/>
    <w:rsid w:val="465B470D"/>
    <w:rsid w:val="46916381"/>
    <w:rsid w:val="469D6AD4"/>
    <w:rsid w:val="471E6C84"/>
    <w:rsid w:val="4748792B"/>
    <w:rsid w:val="475D719D"/>
    <w:rsid w:val="47674801"/>
    <w:rsid w:val="48225EF7"/>
    <w:rsid w:val="488F422B"/>
    <w:rsid w:val="48E36915"/>
    <w:rsid w:val="495C4A24"/>
    <w:rsid w:val="497135DF"/>
    <w:rsid w:val="49EB5DA8"/>
    <w:rsid w:val="4A263DF2"/>
    <w:rsid w:val="4A6F6675"/>
    <w:rsid w:val="4ACD27BF"/>
    <w:rsid w:val="4B135857"/>
    <w:rsid w:val="4B7951CB"/>
    <w:rsid w:val="4B7C315C"/>
    <w:rsid w:val="4D7A7B6F"/>
    <w:rsid w:val="4DAC4ACA"/>
    <w:rsid w:val="4DBE01D2"/>
    <w:rsid w:val="4F0C6BA3"/>
    <w:rsid w:val="4F186D58"/>
    <w:rsid w:val="50F06B6E"/>
    <w:rsid w:val="51D21804"/>
    <w:rsid w:val="52234D33"/>
    <w:rsid w:val="522F6E0C"/>
    <w:rsid w:val="52463BA1"/>
    <w:rsid w:val="52F163D4"/>
    <w:rsid w:val="531A2DB4"/>
    <w:rsid w:val="53C0244D"/>
    <w:rsid w:val="53DD4D4E"/>
    <w:rsid w:val="53E237C2"/>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87A5D36"/>
    <w:rsid w:val="5A3B59D6"/>
    <w:rsid w:val="5AD134D8"/>
    <w:rsid w:val="5C263CE4"/>
    <w:rsid w:val="5C5D2777"/>
    <w:rsid w:val="5CF66BF3"/>
    <w:rsid w:val="5D290C69"/>
    <w:rsid w:val="5E973B2A"/>
    <w:rsid w:val="5F2D4A41"/>
    <w:rsid w:val="60C74F6C"/>
    <w:rsid w:val="61025A59"/>
    <w:rsid w:val="613A653E"/>
    <w:rsid w:val="613D5BBC"/>
    <w:rsid w:val="61536C39"/>
    <w:rsid w:val="615E35D8"/>
    <w:rsid w:val="62944DD7"/>
    <w:rsid w:val="6319381F"/>
    <w:rsid w:val="63C25DC5"/>
    <w:rsid w:val="63C62057"/>
    <w:rsid w:val="64571EF5"/>
    <w:rsid w:val="64FB113D"/>
    <w:rsid w:val="656152C6"/>
    <w:rsid w:val="6587477F"/>
    <w:rsid w:val="658C3A08"/>
    <w:rsid w:val="65C031CA"/>
    <w:rsid w:val="65CD5C45"/>
    <w:rsid w:val="65CE6852"/>
    <w:rsid w:val="66267C04"/>
    <w:rsid w:val="663F505A"/>
    <w:rsid w:val="66DB1226"/>
    <w:rsid w:val="66EE5541"/>
    <w:rsid w:val="67924660"/>
    <w:rsid w:val="68407834"/>
    <w:rsid w:val="6883293E"/>
    <w:rsid w:val="688412AD"/>
    <w:rsid w:val="68EB1B71"/>
    <w:rsid w:val="6A8B7383"/>
    <w:rsid w:val="6AAD2300"/>
    <w:rsid w:val="6B474EF5"/>
    <w:rsid w:val="6B517D09"/>
    <w:rsid w:val="6C560CAE"/>
    <w:rsid w:val="6C576495"/>
    <w:rsid w:val="6D400035"/>
    <w:rsid w:val="6D903FF5"/>
    <w:rsid w:val="6DA955B8"/>
    <w:rsid w:val="6DE346AB"/>
    <w:rsid w:val="6DE5391A"/>
    <w:rsid w:val="6E1B45FE"/>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ABE07EB"/>
    <w:rsid w:val="7B420052"/>
    <w:rsid w:val="7BD06A28"/>
    <w:rsid w:val="7C3A7C0B"/>
    <w:rsid w:val="7C5248E4"/>
    <w:rsid w:val="7C566698"/>
    <w:rsid w:val="7C5866A3"/>
    <w:rsid w:val="7D7406BB"/>
    <w:rsid w:val="7DE20C95"/>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hint="default"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List Paragraph"/>
    <w:qFormat/>
    <w:uiPriority w:val="99"/>
    <w:pPr>
      <w:ind w:firstLine="420" w:firstLineChars="200"/>
    </w:pPr>
    <w:rPr>
      <w:rFonts w:hint="default" w:ascii="宋体" w:hAnsi="宋体" w:eastAsia="宋体" w:cs="Times New Roman"/>
      <w:sz w:val="24"/>
      <w:szCs w:val="24"/>
      <w:lang w:val="en-US" w:eastAsia="zh-CN" w:bidi="ar-SA"/>
    </w:rPr>
  </w:style>
  <w:style w:type="character" w:customStyle="1" w:styleId="14">
    <w:name w:val="16"/>
    <w:basedOn w:val="8"/>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6634</Words>
  <Characters>8049</Characters>
  <Lines>161</Lines>
  <Paragraphs>45</Paragraphs>
  <TotalTime>130</TotalTime>
  <ScaleCrop>false</ScaleCrop>
  <LinksUpToDate>false</LinksUpToDate>
  <CharactersWithSpaces>9040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吕雲鸿</cp:lastModifiedBy>
  <dcterms:modified xsi:type="dcterms:W3CDTF">2024-09-18T07:22:03Z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E6C3DDFC847640138A594612B484673C_13</vt:lpwstr>
  </property>
</Properties>
</file>