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61E80">
      <w:pPr>
        <w:pStyle w:val="5"/>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重庆市黔江区森林资源监测中心</w:t>
      </w:r>
      <w:r>
        <w:rPr>
          <w:rFonts w:ascii="方正小标宋_GBK" w:hAnsi="方正小标宋_GBK" w:eastAsia="方正小标宋_GBK" w:cs="方正小标宋_GBK"/>
          <w:sz w:val="36"/>
          <w:szCs w:val="36"/>
          <w:shd w:val="clear" w:color="auto" w:fill="FFFFFF"/>
        </w:rPr>
        <w:t>2023年度决算</w:t>
      </w:r>
      <w:r>
        <w:rPr>
          <w:rFonts w:hint="eastAsia" w:ascii="方正小标宋_GBK" w:hAnsi="方正小标宋_GBK" w:eastAsia="方正小标宋_GBK" w:cs="方正小标宋_GBK"/>
          <w:sz w:val="36"/>
          <w:szCs w:val="36"/>
          <w:shd w:val="clear" w:color="auto" w:fill="FFFFFF"/>
          <w:lang w:eastAsia="zh-CN"/>
        </w:rPr>
        <w:t>公开</w:t>
      </w:r>
      <w:r>
        <w:rPr>
          <w:rFonts w:ascii="方正小标宋_GBK" w:hAnsi="方正小标宋_GBK" w:eastAsia="方正小标宋_GBK" w:cs="方正小标宋_GBK"/>
          <w:sz w:val="36"/>
          <w:szCs w:val="36"/>
          <w:shd w:val="clear" w:color="auto" w:fill="FFFFFF"/>
        </w:rPr>
        <w:t>说明</w:t>
      </w:r>
    </w:p>
    <w:p w14:paraId="4E5390CC">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一、</w:t>
      </w:r>
      <w:r>
        <w:rPr>
          <w:rStyle w:val="9"/>
          <w:rFonts w:hint="eastAsia" w:ascii="方正仿宋_GBK" w:hAnsi="方正仿宋_GBK" w:eastAsia="方正仿宋_GBK" w:cs="方正仿宋_GBK"/>
          <w:sz w:val="32"/>
          <w:szCs w:val="32"/>
          <w:shd w:val="clear" w:color="auto" w:fill="FFFFFF"/>
          <w:lang w:eastAsia="zh-CN"/>
        </w:rPr>
        <w:t>单位</w:t>
      </w:r>
      <w:r>
        <w:rPr>
          <w:rStyle w:val="9"/>
          <w:rFonts w:hint="eastAsia" w:ascii="方正仿宋_GBK" w:hAnsi="方正仿宋_GBK" w:eastAsia="方正仿宋_GBK" w:cs="方正仿宋_GBK"/>
          <w:sz w:val="32"/>
          <w:szCs w:val="32"/>
          <w:shd w:val="clear" w:color="auto" w:fill="FFFFFF"/>
        </w:rPr>
        <w:t>基本情况</w:t>
      </w:r>
    </w:p>
    <w:p w14:paraId="6571D460">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（一）职能职责</w:t>
      </w:r>
    </w:p>
    <w:p w14:paraId="2DBC28EE">
      <w:pPr>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单位现行的职能职责：1、承担全区森林和草原资源地理信息数据的管理、使用和统计。2、负责全区森林资源灾害调查任务，负责区内森林资源专项调查的质量管理。3、承担区内建设项目使用林地的现场核查，林地归还检查。4、承担生态建设重大工程项目效益监测。5、完成区委、区政府和区林业局交办的其他任务。</w:t>
      </w:r>
    </w:p>
    <w:p w14:paraId="205A6AD2">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（二）机构设置</w:t>
      </w:r>
    </w:p>
    <w:p w14:paraId="5FC50308">
      <w:pPr>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重庆市黔江区森林资源监测中心为区林业局管理的正科级公益一类全额拨款事业单位。事业编制5名，设主任1名。</w:t>
      </w:r>
    </w:p>
    <w:p w14:paraId="127E7EB2">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二、</w:t>
      </w:r>
      <w:r>
        <w:rPr>
          <w:rStyle w:val="9"/>
          <w:rFonts w:hint="eastAsia" w:ascii="方正仿宋_GBK" w:hAnsi="方正仿宋_GBK" w:eastAsia="方正仿宋_GBK" w:cs="方正仿宋_GBK"/>
          <w:sz w:val="32"/>
          <w:szCs w:val="32"/>
          <w:shd w:val="clear" w:color="auto" w:fill="FFFFFF"/>
          <w:lang w:eastAsia="zh-CN"/>
        </w:rPr>
        <w:t>单位</w:t>
      </w:r>
      <w:r>
        <w:rPr>
          <w:rStyle w:val="9"/>
          <w:rFonts w:hint="eastAsia" w:ascii="方正仿宋_GBK" w:hAnsi="方正仿宋_GBK" w:eastAsia="方正仿宋_GBK" w:cs="方正仿宋_GBK"/>
          <w:sz w:val="32"/>
          <w:szCs w:val="32"/>
          <w:shd w:val="clear" w:color="auto" w:fill="FFFFFF"/>
        </w:rPr>
        <w:t>决算情况说明</w:t>
      </w:r>
    </w:p>
    <w:p w14:paraId="55A485D9">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（一）收入支出决算总体情况说明。</w:t>
      </w:r>
    </w:p>
    <w:p w14:paraId="1CE28595">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643" w:firstLineChars="200"/>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1.总体情况。</w:t>
      </w:r>
      <w:r>
        <w:rPr>
          <w:rFonts w:hint="eastAsia" w:ascii="方正仿宋_GBK" w:hAnsi="方正仿宋_GBK" w:eastAsia="方正仿宋_GBK" w:cs="方正仿宋_GBK"/>
          <w:sz w:val="32"/>
          <w:szCs w:val="32"/>
          <w:shd w:val="clear" w:color="auto" w:fill="FFFFFF"/>
        </w:rPr>
        <w:t>2023年度收入总计100.66万元，支出总计</w:t>
      </w:r>
      <w:r>
        <w:rPr>
          <w:rFonts w:hint="eastAsia" w:ascii="方正仿宋_GBK" w:hAnsi="方正仿宋_GBK" w:eastAsia="方正仿宋_GBK" w:cs="方正仿宋_GBK"/>
          <w:sz w:val="32"/>
          <w:szCs w:val="32"/>
        </w:rPr>
        <w:t>100.66</w:t>
      </w:r>
      <w:r>
        <w:rPr>
          <w:rFonts w:hint="eastAsia" w:ascii="方正仿宋_GBK" w:hAnsi="方正仿宋_GBK" w:eastAsia="方正仿宋_GBK" w:cs="方正仿宋_GBK"/>
          <w:sz w:val="32"/>
          <w:szCs w:val="32"/>
          <w:shd w:val="clear" w:color="auto" w:fill="FFFFFF"/>
        </w:rPr>
        <w:t>万元。收支较上年决算数减少20.14万元，下降16.67%，主要原因是</w:t>
      </w:r>
      <w:r>
        <w:rPr>
          <w:rFonts w:hint="eastAsia" w:ascii="方正仿宋_GBK" w:hAnsi="方正仿宋_GBK" w:eastAsia="方正仿宋_GBK" w:cs="方正仿宋_GBK"/>
          <w:sz w:val="32"/>
          <w:szCs w:val="32"/>
          <w:shd w:val="clear" w:color="auto" w:fill="FFFFFF"/>
          <w:lang w:eastAsia="zh-CN"/>
        </w:rPr>
        <w:t>事业人员公休假清理，费用退回。</w:t>
      </w:r>
    </w:p>
    <w:p w14:paraId="64D0D93B">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643" w:firstLineChars="200"/>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2.收入情况。</w:t>
      </w:r>
      <w:r>
        <w:rPr>
          <w:rFonts w:hint="eastAsia" w:ascii="方正仿宋_GBK" w:hAnsi="方正仿宋_GBK" w:eastAsia="方正仿宋_GBK" w:cs="方正仿宋_GBK"/>
          <w:sz w:val="32"/>
          <w:szCs w:val="32"/>
          <w:shd w:val="clear" w:color="auto" w:fill="FFFFFF"/>
        </w:rPr>
        <w:t>2023年度收入合计100.66万元，较上年决算数减少20.14万元，下降16.67%，主要原因是</w:t>
      </w:r>
      <w:r>
        <w:rPr>
          <w:rFonts w:hint="eastAsia" w:ascii="方正仿宋_GBK" w:hAnsi="方正仿宋_GBK" w:eastAsia="方正仿宋_GBK" w:cs="方正仿宋_GBK"/>
          <w:sz w:val="32"/>
          <w:szCs w:val="32"/>
          <w:shd w:val="clear" w:color="auto" w:fill="FFFFFF"/>
          <w:lang w:eastAsia="zh-CN"/>
        </w:rPr>
        <w:t>事业人员公休假清理，费用退回。</w:t>
      </w:r>
      <w:r>
        <w:rPr>
          <w:rFonts w:hint="eastAsia" w:ascii="方正仿宋_GBK" w:hAnsi="方正仿宋_GBK" w:eastAsia="方正仿宋_GBK" w:cs="方正仿宋_GBK"/>
          <w:sz w:val="32"/>
          <w:szCs w:val="32"/>
          <w:shd w:val="clear" w:color="auto" w:fill="FFFFFF"/>
        </w:rPr>
        <w:t>其中：财政拨款收入</w:t>
      </w:r>
      <w:r>
        <w:rPr>
          <w:rFonts w:hint="eastAsia" w:ascii="方正仿宋_GBK" w:hAnsi="方正仿宋_GBK" w:eastAsia="方正仿宋_GBK" w:cs="方正仿宋_GBK"/>
          <w:sz w:val="32"/>
          <w:szCs w:val="32"/>
        </w:rPr>
        <w:t>100.66</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100.00</w:t>
      </w:r>
      <w:r>
        <w:rPr>
          <w:rFonts w:hint="eastAsia" w:ascii="方正仿宋_GBK" w:hAnsi="方正仿宋_GBK" w:eastAsia="方正仿宋_GBK" w:cs="方正仿宋_GBK"/>
          <w:sz w:val="32"/>
          <w:szCs w:val="32"/>
          <w:shd w:val="clear" w:color="auto" w:fill="FFFFFF"/>
        </w:rPr>
        <w:t>%。</w:t>
      </w:r>
    </w:p>
    <w:p w14:paraId="41CD2B5F">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643" w:firstLineChars="200"/>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3.支出情况。</w:t>
      </w:r>
      <w:r>
        <w:rPr>
          <w:rFonts w:hint="eastAsia" w:ascii="方正仿宋_GBK" w:hAnsi="方正仿宋_GBK" w:eastAsia="方正仿宋_GBK" w:cs="方正仿宋_GBK"/>
          <w:sz w:val="32"/>
          <w:szCs w:val="32"/>
          <w:shd w:val="clear" w:color="auto" w:fill="FFFFFF"/>
        </w:rPr>
        <w:t>2023年度支出合计</w:t>
      </w:r>
      <w:r>
        <w:rPr>
          <w:rFonts w:hint="eastAsia" w:ascii="方正仿宋_GBK" w:hAnsi="方正仿宋_GBK" w:eastAsia="方正仿宋_GBK" w:cs="方正仿宋_GBK"/>
          <w:sz w:val="32"/>
          <w:szCs w:val="32"/>
        </w:rPr>
        <w:t>100.66</w:t>
      </w:r>
      <w:r>
        <w:rPr>
          <w:rFonts w:hint="eastAsia" w:ascii="方正仿宋_GBK" w:hAnsi="方正仿宋_GBK" w:eastAsia="方正仿宋_GBK" w:cs="方正仿宋_GBK"/>
          <w:sz w:val="32"/>
          <w:szCs w:val="32"/>
          <w:shd w:val="clear" w:color="auto" w:fill="FFFFFF"/>
        </w:rPr>
        <w:t>万元，较上年决算数减少20.14万元，下降16.67%，主要原因是</w:t>
      </w:r>
      <w:r>
        <w:rPr>
          <w:rFonts w:hint="eastAsia" w:ascii="方正仿宋_GBK" w:hAnsi="方正仿宋_GBK" w:eastAsia="方正仿宋_GBK" w:cs="方正仿宋_GBK"/>
          <w:sz w:val="32"/>
          <w:szCs w:val="32"/>
          <w:shd w:val="clear" w:color="auto" w:fill="FFFFFF"/>
          <w:lang w:eastAsia="zh-CN"/>
        </w:rPr>
        <w:t>事业人员公休假清理，费用退回。</w:t>
      </w:r>
      <w:r>
        <w:rPr>
          <w:rFonts w:hint="eastAsia" w:ascii="方正仿宋_GBK" w:hAnsi="方正仿宋_GBK" w:eastAsia="方正仿宋_GBK" w:cs="方正仿宋_GBK"/>
          <w:sz w:val="32"/>
          <w:szCs w:val="32"/>
          <w:shd w:val="clear" w:color="auto" w:fill="FFFFFF"/>
        </w:rPr>
        <w:t>其中：基本支出</w:t>
      </w:r>
      <w:r>
        <w:rPr>
          <w:rFonts w:hint="eastAsia" w:ascii="方正仿宋_GBK" w:hAnsi="方正仿宋_GBK" w:eastAsia="方正仿宋_GBK" w:cs="方正仿宋_GBK"/>
          <w:sz w:val="32"/>
          <w:szCs w:val="32"/>
        </w:rPr>
        <w:t>100.66</w:t>
      </w:r>
      <w:r>
        <w:rPr>
          <w:rFonts w:hint="eastAsia" w:ascii="方正仿宋_GBK" w:hAnsi="方正仿宋_GBK" w:eastAsia="方正仿宋_GBK" w:cs="方正仿宋_GBK"/>
          <w:sz w:val="32"/>
          <w:szCs w:val="32"/>
          <w:shd w:val="clear" w:color="auto" w:fill="FFFFFF"/>
        </w:rPr>
        <w:t>万元，占100.00%。</w:t>
      </w:r>
    </w:p>
    <w:p w14:paraId="6DA95FE7">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4.结转结余情况。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结转和结余</w:t>
      </w:r>
      <w:r>
        <w:rPr>
          <w:rFonts w:hint="eastAsia" w:ascii="方正仿宋_GBK" w:hAnsi="方正仿宋_GBK" w:eastAsia="方正仿宋_GBK" w:cs="方正仿宋_GBK"/>
          <w:sz w:val="32"/>
          <w:szCs w:val="32"/>
          <w:lang w:eastAsia="zh-CN"/>
        </w:rPr>
        <w:t>。</w:t>
      </w:r>
    </w:p>
    <w:p w14:paraId="20E7DD46">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left="0" w:leftChars="0" w:firstLine="643" w:firstLineChars="20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（二）财政拨款收入支出决算总体情况说明</w:t>
      </w:r>
    </w:p>
    <w:p w14:paraId="6B088EDD">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2023年度财政拨款收、支总计100.66万元。与2022年相比，财政拨款收、支总计各减少20.14万元，下降16.67%。主要原因是</w:t>
      </w:r>
      <w:r>
        <w:rPr>
          <w:rFonts w:hint="eastAsia" w:ascii="方正仿宋_GBK" w:hAnsi="方正仿宋_GBK" w:eastAsia="方正仿宋_GBK" w:cs="方正仿宋_GBK"/>
          <w:sz w:val="32"/>
          <w:szCs w:val="32"/>
          <w:shd w:val="clear" w:color="auto" w:fill="FFFFFF"/>
          <w:lang w:eastAsia="zh-CN"/>
        </w:rPr>
        <w:t>事业人员公休假清理，费用退回。</w:t>
      </w:r>
    </w:p>
    <w:p w14:paraId="49BAFE41">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（三）一般公共预算财政拨款收入支出决算情况说明</w:t>
      </w:r>
    </w:p>
    <w:p w14:paraId="48028609">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643" w:firstLineChars="200"/>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1.收入情况。</w:t>
      </w:r>
      <w:r>
        <w:rPr>
          <w:rFonts w:hint="eastAsia" w:ascii="方正仿宋_GBK" w:hAnsi="方正仿宋_GBK" w:eastAsia="方正仿宋_GBK" w:cs="方正仿宋_GBK"/>
          <w:sz w:val="32"/>
          <w:szCs w:val="32"/>
          <w:shd w:val="clear" w:color="auto" w:fill="FFFFFF"/>
        </w:rPr>
        <w:t>2023年度一般公共预算财政拨款收入</w:t>
      </w:r>
      <w:r>
        <w:rPr>
          <w:rFonts w:hint="eastAsia" w:ascii="方正仿宋_GBK" w:hAnsi="方正仿宋_GBK" w:eastAsia="方正仿宋_GBK" w:cs="方正仿宋_GBK"/>
          <w:sz w:val="32"/>
          <w:szCs w:val="32"/>
        </w:rPr>
        <w:t>100.66</w:t>
      </w:r>
      <w:r>
        <w:rPr>
          <w:rFonts w:hint="eastAsia" w:ascii="方正仿宋_GBK" w:hAnsi="方正仿宋_GBK" w:eastAsia="方正仿宋_GBK" w:cs="方正仿宋_GBK"/>
          <w:sz w:val="32"/>
          <w:szCs w:val="32"/>
          <w:shd w:val="clear" w:color="auto" w:fill="FFFFFF"/>
        </w:rPr>
        <w:t>万元，较上年决算数减少20.14万元，下降16.67%。主要原因是</w:t>
      </w:r>
      <w:r>
        <w:rPr>
          <w:rFonts w:hint="eastAsia" w:ascii="方正仿宋_GBK" w:hAnsi="方正仿宋_GBK" w:eastAsia="方正仿宋_GBK" w:cs="方正仿宋_GBK"/>
          <w:sz w:val="32"/>
          <w:szCs w:val="32"/>
          <w:shd w:val="clear" w:color="auto" w:fill="FFFFFF"/>
          <w:lang w:eastAsia="zh-CN"/>
        </w:rPr>
        <w:t>事业人员公休假清理，费用退回。</w:t>
      </w:r>
      <w:r>
        <w:rPr>
          <w:rFonts w:hint="eastAsia" w:ascii="方正仿宋_GBK" w:hAnsi="方正仿宋_GBK" w:eastAsia="方正仿宋_GBK" w:cs="方正仿宋_GBK"/>
          <w:sz w:val="32"/>
          <w:szCs w:val="32"/>
          <w:shd w:val="clear" w:color="auto" w:fill="FFFFFF"/>
        </w:rPr>
        <w:t>较年初预算数增加4.60万元，增长4.79%。主要原因是</w:t>
      </w:r>
      <w:r>
        <w:rPr>
          <w:rFonts w:hint="eastAsia" w:ascii="方正仿宋_GBK" w:hAnsi="方正仿宋_GBK" w:eastAsia="方正仿宋_GBK" w:cs="方正仿宋_GBK"/>
          <w:sz w:val="32"/>
          <w:szCs w:val="32"/>
          <w:shd w:val="clear" w:color="auto" w:fill="FFFFFF"/>
          <w:lang w:eastAsia="zh-CN"/>
        </w:rPr>
        <w:t>年中追加绩效清算拨款。</w:t>
      </w:r>
    </w:p>
    <w:p w14:paraId="2A9C9247">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643" w:firstLineChars="200"/>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2.支出情况。</w:t>
      </w:r>
      <w:r>
        <w:rPr>
          <w:rFonts w:hint="eastAsia" w:ascii="方正仿宋_GBK" w:hAnsi="方正仿宋_GBK" w:eastAsia="方正仿宋_GBK" w:cs="方正仿宋_GBK"/>
          <w:sz w:val="32"/>
          <w:szCs w:val="32"/>
          <w:shd w:val="clear" w:color="auto" w:fill="FFFFFF"/>
        </w:rPr>
        <w:t>2023年度一般公共预算财政拨款支出</w:t>
      </w:r>
      <w:r>
        <w:rPr>
          <w:rFonts w:hint="eastAsia" w:ascii="方正仿宋_GBK" w:hAnsi="方正仿宋_GBK" w:eastAsia="方正仿宋_GBK" w:cs="方正仿宋_GBK"/>
          <w:sz w:val="32"/>
          <w:szCs w:val="32"/>
        </w:rPr>
        <w:t>100.66</w:t>
      </w:r>
      <w:r>
        <w:rPr>
          <w:rFonts w:hint="eastAsia" w:ascii="方正仿宋_GBK" w:hAnsi="方正仿宋_GBK" w:eastAsia="方正仿宋_GBK" w:cs="方正仿宋_GBK"/>
          <w:sz w:val="32"/>
          <w:szCs w:val="32"/>
          <w:shd w:val="clear" w:color="auto" w:fill="FFFFFF"/>
        </w:rPr>
        <w:t>万元，较上年决算数减少20.14万元，下降16.67%。主要原因是</w:t>
      </w:r>
      <w:r>
        <w:rPr>
          <w:rFonts w:hint="eastAsia" w:ascii="方正仿宋_GBK" w:hAnsi="方正仿宋_GBK" w:eastAsia="方正仿宋_GBK" w:cs="方正仿宋_GBK"/>
          <w:sz w:val="32"/>
          <w:szCs w:val="32"/>
          <w:shd w:val="clear" w:color="auto" w:fill="FFFFFF"/>
          <w:lang w:eastAsia="zh-CN"/>
        </w:rPr>
        <w:t>事业人员公休假清理，费用退回。</w:t>
      </w:r>
      <w:r>
        <w:rPr>
          <w:rFonts w:hint="eastAsia" w:ascii="方正仿宋_GBK" w:hAnsi="方正仿宋_GBK" w:eastAsia="方正仿宋_GBK" w:cs="方正仿宋_GBK"/>
          <w:sz w:val="32"/>
          <w:szCs w:val="32"/>
          <w:shd w:val="clear" w:color="auto" w:fill="FFFFFF"/>
        </w:rPr>
        <w:t>较年初预算数增加4.60万元，增长4.79%。主要原因是</w:t>
      </w:r>
      <w:r>
        <w:rPr>
          <w:rFonts w:hint="eastAsia" w:ascii="方正仿宋_GBK" w:hAnsi="方正仿宋_GBK" w:eastAsia="方正仿宋_GBK" w:cs="方正仿宋_GBK"/>
          <w:sz w:val="32"/>
          <w:szCs w:val="32"/>
          <w:shd w:val="clear" w:color="auto" w:fill="FFFFFF"/>
          <w:lang w:eastAsia="zh-CN"/>
        </w:rPr>
        <w:t>年中追加绩效清算拨款。</w:t>
      </w:r>
    </w:p>
    <w:p w14:paraId="3D5E1EA1">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3.结转结余情况。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一般公共预算财政拨款结转和结余</w:t>
      </w:r>
      <w:r>
        <w:rPr>
          <w:rFonts w:hint="eastAsia" w:ascii="方正仿宋_GBK" w:hAnsi="方正仿宋_GBK" w:eastAsia="方正仿宋_GBK" w:cs="方正仿宋_GBK"/>
          <w:sz w:val="32"/>
          <w:szCs w:val="32"/>
          <w:lang w:eastAsia="zh-CN"/>
        </w:rPr>
        <w:t>。</w:t>
      </w:r>
    </w:p>
    <w:p w14:paraId="37FB8631">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4.比较情况。</w:t>
      </w:r>
      <w:r>
        <w:rPr>
          <w:rFonts w:hint="eastAsia"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2023年度一般公共预算财政拨款支出主要用于以下几个方面：</w:t>
      </w:r>
    </w:p>
    <w:p w14:paraId="1335E968">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hint="eastAsia" w:ascii="方正仿宋_GBK" w:hAnsi="方正仿宋_GBK" w:eastAsia="方正仿宋_GBK" w:cs="方正仿宋_GBK"/>
          <w:sz w:val="32"/>
          <w:szCs w:val="32"/>
          <w:shd w:val="clear" w:color="auto" w:fill="FFFFFF"/>
        </w:rPr>
        <w:t>）社会保障与就业支出</w:t>
      </w:r>
      <w:r>
        <w:rPr>
          <w:rFonts w:hint="eastAsia" w:ascii="方正仿宋_GBK" w:hAnsi="方正仿宋_GBK" w:eastAsia="方正仿宋_GBK" w:cs="方正仿宋_GBK"/>
          <w:sz w:val="32"/>
          <w:szCs w:val="32"/>
        </w:rPr>
        <w:t>23.11</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22.96</w:t>
      </w:r>
      <w:r>
        <w:rPr>
          <w:rFonts w:hint="eastAsia" w:ascii="方正仿宋_GBK" w:hAnsi="方正仿宋_GBK" w:eastAsia="方正仿宋_GBK" w:cs="方正仿宋_GBK"/>
          <w:sz w:val="32"/>
          <w:szCs w:val="32"/>
          <w:shd w:val="clear" w:color="auto" w:fill="FFFFFF"/>
        </w:rPr>
        <w:t>%，较年初预算数减少1.72万元，下降6.93%</w:t>
      </w:r>
      <w:r>
        <w:rPr>
          <w:rFonts w:hint="eastAsia" w:ascii="方正仿宋_GBK" w:hAnsi="方正仿宋_GBK" w:eastAsia="方正仿宋_GBK" w:cs="方正仿宋_GBK"/>
          <w:sz w:val="32"/>
          <w:szCs w:val="32"/>
          <w:shd w:val="clear" w:color="auto" w:fill="FFFFFF"/>
          <w:lang w:eastAsia="zh-CN"/>
        </w:rPr>
        <w:t>。</w:t>
      </w:r>
    </w:p>
    <w:p w14:paraId="2CE81B01">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val="en-US"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）卫生健康支出</w:t>
      </w:r>
      <w:r>
        <w:rPr>
          <w:rFonts w:hint="eastAsia" w:ascii="方正仿宋_GBK" w:hAnsi="方正仿宋_GBK" w:eastAsia="方正仿宋_GBK" w:cs="方正仿宋_GBK"/>
          <w:sz w:val="32"/>
          <w:szCs w:val="32"/>
        </w:rPr>
        <w:t>6.56</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6.52</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4DB6B7CC">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640" w:firstLineChars="200"/>
        <w:textAlignment w:val="auto"/>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hint="eastAsia" w:ascii="方正仿宋_GBK" w:hAnsi="方正仿宋_GBK" w:eastAsia="方正仿宋_GBK" w:cs="方正仿宋_GBK"/>
          <w:sz w:val="32"/>
          <w:szCs w:val="32"/>
          <w:shd w:val="clear" w:color="auto" w:fill="FFFFFF"/>
        </w:rPr>
        <w:t>）农林水支出</w:t>
      </w:r>
      <w:r>
        <w:rPr>
          <w:rFonts w:hint="eastAsia" w:ascii="方正仿宋_GBK" w:hAnsi="方正仿宋_GBK" w:eastAsia="方正仿宋_GBK" w:cs="方正仿宋_GBK"/>
          <w:sz w:val="32"/>
          <w:szCs w:val="32"/>
        </w:rPr>
        <w:t>66.63</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66.19</w:t>
      </w:r>
      <w:r>
        <w:rPr>
          <w:rFonts w:hint="eastAsia" w:ascii="方正仿宋_GBK" w:hAnsi="方正仿宋_GBK" w:eastAsia="方正仿宋_GBK" w:cs="方正仿宋_GBK"/>
          <w:sz w:val="32"/>
          <w:szCs w:val="32"/>
          <w:shd w:val="clear" w:color="auto" w:fill="FFFFFF"/>
        </w:rPr>
        <w:t>%，较年初预算数增加6.33万元，增长10.50%，主要原因是</w:t>
      </w:r>
      <w:r>
        <w:rPr>
          <w:rFonts w:hint="eastAsia" w:ascii="方正仿宋_GBK" w:hAnsi="方正仿宋_GBK" w:eastAsia="方正仿宋_GBK" w:cs="方正仿宋_GBK"/>
          <w:sz w:val="32"/>
          <w:szCs w:val="32"/>
          <w:shd w:val="clear" w:color="auto" w:fill="FFFFFF"/>
          <w:lang w:eastAsia="zh-CN"/>
        </w:rPr>
        <w:t>年中追加绩效清算拨款。</w:t>
      </w:r>
    </w:p>
    <w:p w14:paraId="347CF54C">
      <w:pPr>
        <w:keepNext w:val="0"/>
        <w:keepLines w:val="0"/>
        <w:pageBreakBefore w:val="0"/>
        <w:widowControl/>
        <w:kinsoku/>
        <w:wordWrap/>
        <w:overflowPunct/>
        <w:topLinePunct w:val="0"/>
        <w:autoSpaceDN/>
        <w:bidi w:val="0"/>
        <w:adjustRightInd/>
        <w:spacing w:before="120" w:beforeAutospacing="0" w:after="120" w:afterAutospacing="0" w:line="560" w:lineRule="exact"/>
        <w:ind w:firstLine="640" w:firstLineChars="200"/>
        <w:textAlignment w:val="auto"/>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rPr>
        <w:t>住房保障支出4.37</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4.34</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5C43A7DF">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（四）一般公共预算财政拨款基本支出决算情况说明</w:t>
      </w:r>
    </w:p>
    <w:p w14:paraId="247DCD03">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 2023年度一般公共财政拨款基本支出</w:t>
      </w:r>
      <w:r>
        <w:rPr>
          <w:rFonts w:hint="eastAsia" w:ascii="方正仿宋_GBK" w:hAnsi="方正仿宋_GBK" w:eastAsia="方正仿宋_GBK" w:cs="方正仿宋_GBK"/>
          <w:sz w:val="32"/>
          <w:szCs w:val="32"/>
        </w:rPr>
        <w:t>100.66</w:t>
      </w:r>
      <w:r>
        <w:rPr>
          <w:rFonts w:hint="eastAsia" w:ascii="方正仿宋_GBK" w:hAnsi="方正仿宋_GBK" w:eastAsia="方正仿宋_GBK" w:cs="方正仿宋_GBK"/>
          <w:sz w:val="32"/>
          <w:szCs w:val="32"/>
          <w:shd w:val="clear" w:color="auto" w:fill="FFFFFF"/>
        </w:rPr>
        <w:t>万元。其中：人员经费</w:t>
      </w:r>
      <w:r>
        <w:rPr>
          <w:rFonts w:hint="eastAsia" w:ascii="方正仿宋_GBK" w:hAnsi="方正仿宋_GBK" w:eastAsia="方正仿宋_GBK" w:cs="方正仿宋_GBK"/>
          <w:sz w:val="32"/>
          <w:szCs w:val="32"/>
        </w:rPr>
        <w:t>92.55</w:t>
      </w:r>
      <w:r>
        <w:rPr>
          <w:rFonts w:hint="eastAsia" w:ascii="方正仿宋_GBK" w:hAnsi="方正仿宋_GBK" w:eastAsia="方正仿宋_GBK" w:cs="方正仿宋_GBK"/>
          <w:sz w:val="32"/>
          <w:szCs w:val="32"/>
          <w:shd w:val="clear" w:color="auto" w:fill="FFFFFF"/>
        </w:rPr>
        <w:t>万元，较上年决算数减少18.25万元，下降16.47%，主要原因是</w:t>
      </w:r>
      <w:r>
        <w:rPr>
          <w:rFonts w:hint="eastAsia" w:ascii="方正仿宋_GBK" w:hAnsi="方正仿宋_GBK" w:eastAsia="方正仿宋_GBK" w:cs="方正仿宋_GBK"/>
          <w:sz w:val="32"/>
          <w:szCs w:val="32"/>
          <w:shd w:val="clear" w:color="auto" w:fill="FFFFFF"/>
          <w:lang w:eastAsia="zh-CN"/>
        </w:rPr>
        <w:t>事业人员公休假清理，费用退回。</w:t>
      </w:r>
      <w:r>
        <w:rPr>
          <w:rFonts w:hint="eastAsia" w:ascii="方正仿宋_GBK" w:hAnsi="方正仿宋_GBK" w:eastAsia="方正仿宋_GBK" w:cs="方正仿宋_GBK"/>
          <w:sz w:val="32"/>
          <w:szCs w:val="32"/>
          <w:shd w:val="clear" w:color="auto" w:fill="FFFFFF"/>
        </w:rPr>
        <w:t>人员经费用途主要包括人员经费用途主要包括工资福利支出。公用经费</w:t>
      </w:r>
      <w:r>
        <w:rPr>
          <w:rFonts w:hint="eastAsia" w:ascii="方正仿宋_GBK" w:hAnsi="方正仿宋_GBK" w:eastAsia="方正仿宋_GBK" w:cs="方正仿宋_GBK"/>
          <w:sz w:val="32"/>
          <w:szCs w:val="32"/>
        </w:rPr>
        <w:t>8.</w:t>
      </w:r>
      <w:r>
        <w:rPr>
          <w:rFonts w:hint="eastAsia" w:ascii="方正仿宋_GBK" w:hAnsi="方正仿宋_GBK" w:eastAsia="方正仿宋_GBK" w:cs="方正仿宋_GBK"/>
          <w:sz w:val="32"/>
          <w:szCs w:val="32"/>
          <w:shd w:val="clear" w:color="auto" w:fill="FFFFFF"/>
        </w:rPr>
        <w:t>11万元，较上年决算数减少1.89万元，下降18.90%，主要原因是</w:t>
      </w:r>
      <w:r>
        <w:rPr>
          <w:rFonts w:hint="eastAsia" w:ascii="方正仿宋_GBK" w:hAnsi="方正仿宋_GBK" w:eastAsia="方正仿宋_GBK" w:cs="方正仿宋_GBK"/>
          <w:sz w:val="32"/>
          <w:szCs w:val="32"/>
          <w:shd w:val="clear" w:color="auto" w:fill="FFFFFF"/>
          <w:lang w:eastAsia="zh-CN"/>
        </w:rPr>
        <w:t>经费压缩。</w:t>
      </w:r>
      <w:r>
        <w:rPr>
          <w:rFonts w:hint="eastAsia" w:ascii="方正仿宋_GBK" w:hAnsi="方正仿宋_GBK" w:eastAsia="方正仿宋_GBK" w:cs="方正仿宋_GBK"/>
          <w:sz w:val="32"/>
          <w:szCs w:val="32"/>
          <w:shd w:val="clear" w:color="auto" w:fill="FFFFFF"/>
        </w:rPr>
        <w:t>公用经费用途主要包括办公费、邮电费、电费、水费、工会经费、福利费、劳务费、其他商品服务支出等</w:t>
      </w:r>
      <w:r>
        <w:rPr>
          <w:rFonts w:hint="eastAsia" w:ascii="方正仿宋_GBK" w:hAnsi="方正仿宋_GBK" w:eastAsia="方正仿宋_GBK" w:cs="方正仿宋_GBK"/>
          <w:sz w:val="32"/>
          <w:szCs w:val="32"/>
          <w:shd w:val="clear" w:color="auto" w:fill="FFFFFF"/>
          <w:lang w:eastAsia="zh-CN"/>
        </w:rPr>
        <w:t>。</w:t>
      </w:r>
    </w:p>
    <w:p w14:paraId="0A473BF4">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（五）政府性基金预算收支决算情况说明</w:t>
      </w:r>
    </w:p>
    <w:p w14:paraId="27C325E4">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本单位20</w:t>
      </w:r>
      <w:r>
        <w:rPr>
          <w:rFonts w:hint="eastAsia" w:ascii="方正仿宋_GBK" w:hAnsi="方正仿宋_GBK" w:eastAsia="方正仿宋_GBK" w:cs="方正仿宋_GBK"/>
          <w:kern w:val="0"/>
          <w:sz w:val="32"/>
          <w:szCs w:val="32"/>
          <w:shd w:val="clear" w:fill="FFFFFF"/>
          <w:lang w:val="en-US" w:eastAsia="zh-CN"/>
        </w:rPr>
        <w:t>23</w:t>
      </w:r>
      <w:r>
        <w:rPr>
          <w:rFonts w:hint="eastAsia" w:ascii="方正仿宋_GBK" w:hAnsi="方正仿宋_GBK" w:eastAsia="方正仿宋_GBK" w:cs="方正仿宋_GBK"/>
          <w:kern w:val="0"/>
          <w:sz w:val="32"/>
          <w:szCs w:val="32"/>
          <w:shd w:val="clear" w:fill="FFFFFF"/>
        </w:rPr>
        <w:t>年度无政府性基金预算财政拨款收支。</w:t>
      </w:r>
    </w:p>
    <w:p w14:paraId="3C5CC3E8">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（六）国有资本经营预算财政拨款支出决算情况说明</w:t>
      </w:r>
    </w:p>
    <w:p w14:paraId="752461EC">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 </w:t>
      </w:r>
      <w:r>
        <w:rPr>
          <w:rFonts w:hint="eastAsia" w:ascii="方正仿宋_GBK" w:hAnsi="方正仿宋_GBK" w:eastAsia="方正仿宋_GBK" w:cs="方正仿宋_GBK"/>
          <w:kern w:val="0"/>
          <w:sz w:val="32"/>
          <w:szCs w:val="32"/>
          <w:shd w:val="clear" w:fill="FFFFFF"/>
        </w:rPr>
        <w:t>本单位202</w:t>
      </w:r>
      <w:r>
        <w:rPr>
          <w:rFonts w:hint="eastAsia" w:ascii="方正仿宋_GBK" w:hAnsi="方正仿宋_GBK" w:eastAsia="方正仿宋_GBK" w:cs="方正仿宋_GBK"/>
          <w:kern w:val="0"/>
          <w:sz w:val="32"/>
          <w:szCs w:val="32"/>
          <w:shd w:val="clear" w:fill="FFFFFF"/>
          <w:lang w:val="en-US" w:eastAsia="zh-CN"/>
        </w:rPr>
        <w:t>3</w:t>
      </w:r>
      <w:r>
        <w:rPr>
          <w:rFonts w:hint="eastAsia" w:ascii="方正仿宋_GBK" w:hAnsi="方正仿宋_GBK" w:eastAsia="方正仿宋_GBK" w:cs="方正仿宋_GBK"/>
          <w:kern w:val="0"/>
          <w:sz w:val="32"/>
          <w:szCs w:val="32"/>
          <w:shd w:val="clear" w:fill="FFFFFF"/>
        </w:rPr>
        <w:t>年度无国有资本经营预算财政拨款支出。</w:t>
      </w:r>
    </w:p>
    <w:p w14:paraId="75489A62">
      <w:pPr>
        <w:pStyle w:val="5"/>
        <w:keepNext w:val="0"/>
        <w:keepLines w:val="0"/>
        <w:pageBreakBefore w:val="0"/>
        <w:widowControl/>
        <w:numPr>
          <w:ilvl w:val="0"/>
          <w:numId w:val="1"/>
        </w:numPr>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“三公”经费情况说明</w:t>
      </w:r>
    </w:p>
    <w:p w14:paraId="72BCEFE5">
      <w:pPr>
        <w:pStyle w:val="5"/>
        <w:keepNext w:val="0"/>
        <w:keepLines w:val="0"/>
        <w:pageBreakBefore w:val="0"/>
        <w:widowControl/>
        <w:numPr>
          <w:ilvl w:val="0"/>
          <w:numId w:val="0"/>
        </w:numPr>
        <w:shd w:val="clear" w:color="auto" w:fill="FFFFFF"/>
        <w:kinsoku/>
        <w:wordWrap/>
        <w:overflowPunct/>
        <w:topLinePunct w:val="0"/>
        <w:autoSpaceDN/>
        <w:bidi w:val="0"/>
        <w:adjustRightInd/>
        <w:spacing w:before="120" w:beforeAutospacing="0" w:after="120" w:afterAutospacing="0" w:line="560" w:lineRule="exact"/>
        <w:ind w:firstLine="643" w:firstLineChars="20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（一）“三公”经费支出总体情况说明</w:t>
      </w:r>
    </w:p>
    <w:p w14:paraId="60536CDD">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2023年度“三公”经费支出共计</w:t>
      </w:r>
      <w:r>
        <w:rPr>
          <w:rFonts w:hint="eastAsia" w:ascii="方正仿宋_GBK" w:hAnsi="方正仿宋_GBK" w:eastAsia="方正仿宋_GBK" w:cs="方正仿宋_GBK"/>
          <w:sz w:val="32"/>
          <w:szCs w:val="32"/>
        </w:rPr>
        <w:t>0.00</w:t>
      </w:r>
      <w:r>
        <w:rPr>
          <w:rFonts w:hint="eastAsia" w:ascii="方正仿宋_GBK" w:hAnsi="方正仿宋_GBK" w:eastAsia="方正仿宋_GBK" w:cs="方正仿宋_GBK"/>
          <w:sz w:val="32"/>
          <w:szCs w:val="32"/>
          <w:shd w:val="clear" w:color="auto" w:fill="FFFFFF"/>
        </w:rPr>
        <w:t>万元，较年初预算数无增减</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较上年支出数减少0.40万元，下降100.00%，主要原因是</w:t>
      </w:r>
      <w:r>
        <w:rPr>
          <w:rFonts w:hint="eastAsia" w:ascii="方正仿宋_GBK" w:hAnsi="方正仿宋_GBK" w:eastAsia="方正仿宋_GBK" w:cs="方正仿宋_GBK"/>
          <w:sz w:val="32"/>
          <w:szCs w:val="32"/>
          <w:shd w:val="clear" w:color="auto" w:fill="FFFFFF"/>
          <w:lang w:eastAsia="zh-CN"/>
        </w:rPr>
        <w:t>公务接待费用在机关本级统一核算。</w:t>
      </w:r>
    </w:p>
    <w:p w14:paraId="755AF49E">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（二）“三公”经费分项支出情况</w:t>
      </w:r>
    </w:p>
    <w:p w14:paraId="32A610F7">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w:t>
      </w:r>
      <w:r>
        <w:rPr>
          <w:rFonts w:hint="eastAsia" w:ascii="方正仿宋_GBK" w:hAnsi="方正仿宋_GBK" w:eastAsia="方正仿宋_GBK" w:cs="方正仿宋_GBK"/>
          <w:kern w:val="0"/>
          <w:sz w:val="32"/>
          <w:szCs w:val="32"/>
          <w:shd w:val="clear" w:fill="FFFFFF"/>
          <w:lang w:val="en-US" w:eastAsia="zh-CN"/>
        </w:rPr>
        <w:t>3</w:t>
      </w:r>
      <w:r>
        <w:rPr>
          <w:rFonts w:hint="eastAsia" w:ascii="方正仿宋_GBK" w:hAnsi="方正仿宋_GBK" w:eastAsia="方正仿宋_GBK" w:cs="方正仿宋_GBK"/>
          <w:kern w:val="0"/>
          <w:sz w:val="32"/>
          <w:szCs w:val="32"/>
          <w:shd w:val="clear" w:fill="FFFFFF"/>
        </w:rPr>
        <w:t>年度本单位无因公出国（境）费用</w:t>
      </w:r>
      <w:r>
        <w:rPr>
          <w:rFonts w:hint="eastAsia" w:ascii="方正仿宋_GBK" w:hAnsi="方正仿宋_GBK" w:eastAsia="方正仿宋_GBK" w:cs="方正仿宋_GBK"/>
          <w:kern w:val="0"/>
          <w:sz w:val="32"/>
          <w:szCs w:val="32"/>
          <w:shd w:val="clear" w:fill="FFFFFF"/>
          <w:lang w:eastAsia="zh-CN"/>
        </w:rPr>
        <w:t>、</w:t>
      </w:r>
      <w:r>
        <w:rPr>
          <w:rFonts w:hint="eastAsia" w:ascii="方正仿宋_GBK" w:hAnsi="方正仿宋_GBK" w:eastAsia="方正仿宋_GBK" w:cs="方正仿宋_GBK"/>
          <w:kern w:val="0"/>
          <w:sz w:val="32"/>
          <w:szCs w:val="32"/>
          <w:shd w:val="clear" w:fill="FFFFFF"/>
        </w:rPr>
        <w:t>公务车购置费用</w:t>
      </w:r>
      <w:r>
        <w:rPr>
          <w:rFonts w:hint="eastAsia" w:ascii="方正仿宋_GBK" w:hAnsi="方正仿宋_GBK" w:eastAsia="方正仿宋_GBK" w:cs="方正仿宋_GBK"/>
          <w:kern w:val="0"/>
          <w:sz w:val="32"/>
          <w:szCs w:val="32"/>
          <w:shd w:val="clear" w:fill="FFFFFF"/>
          <w:lang w:eastAsia="zh-CN"/>
        </w:rPr>
        <w:t>、</w:t>
      </w:r>
      <w:r>
        <w:rPr>
          <w:rFonts w:hint="eastAsia" w:ascii="方正仿宋_GBK" w:hAnsi="方正仿宋_GBK" w:eastAsia="方正仿宋_GBK" w:cs="方正仿宋_GBK"/>
          <w:kern w:val="0"/>
          <w:sz w:val="32"/>
          <w:szCs w:val="32"/>
          <w:shd w:val="clear" w:fill="FFFFFF"/>
        </w:rPr>
        <w:t>公务车运行维护费支出。</w:t>
      </w:r>
    </w:p>
    <w:p w14:paraId="3A1C5435">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lang w:val="en-US" w:eastAsia="zh-CN"/>
        </w:rPr>
        <w:t>2023年度</w:t>
      </w:r>
      <w:r>
        <w:rPr>
          <w:rFonts w:hint="eastAsia" w:ascii="方正仿宋_GBK" w:hAnsi="方正仿宋_GBK" w:eastAsia="方正仿宋_GBK" w:cs="方正仿宋_GBK"/>
          <w:sz w:val="32"/>
          <w:szCs w:val="32"/>
          <w:shd w:val="clear" w:color="auto" w:fill="FFFFFF"/>
        </w:rPr>
        <w:t>公务接待费</w:t>
      </w:r>
      <w:r>
        <w:rPr>
          <w:rFonts w:hint="eastAsia" w:ascii="方正仿宋_GBK" w:hAnsi="方正仿宋_GBK" w:eastAsia="方正仿宋_GBK" w:cs="方正仿宋_GBK"/>
          <w:sz w:val="32"/>
          <w:szCs w:val="32"/>
        </w:rPr>
        <w:t>0.00</w:t>
      </w:r>
      <w:r>
        <w:rPr>
          <w:rFonts w:hint="eastAsia" w:ascii="方正仿宋_GBK" w:hAnsi="方正仿宋_GBK" w:eastAsia="方正仿宋_GBK" w:cs="方正仿宋_GBK"/>
          <w:sz w:val="32"/>
          <w:szCs w:val="32"/>
          <w:shd w:val="clear" w:color="auto" w:fill="FFFFFF"/>
        </w:rPr>
        <w:t>万元，较上年支出数减少0.40万元，下降100.00%，主要原因是</w:t>
      </w:r>
      <w:r>
        <w:rPr>
          <w:rFonts w:hint="eastAsia" w:ascii="方正仿宋_GBK" w:hAnsi="方正仿宋_GBK" w:eastAsia="方正仿宋_GBK" w:cs="方正仿宋_GBK"/>
          <w:sz w:val="32"/>
          <w:szCs w:val="32"/>
          <w:shd w:val="clear" w:color="auto" w:fill="FFFFFF"/>
          <w:lang w:eastAsia="zh-CN"/>
        </w:rPr>
        <w:t>本年度公务接待费用在机关本级统一核算。</w:t>
      </w:r>
    </w:p>
    <w:p w14:paraId="2ADC0A29">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（三）“三公”经费实物量情况</w:t>
      </w:r>
    </w:p>
    <w:p w14:paraId="60BBFEA6">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因公出国（境）共计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个团组，</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人；公务用车购置</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辆，公务车保有量为</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辆；国内公务接待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人，其中：国内外事接待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人；国（境）外公务接待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人。2023年本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人均接待费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元，车均购置费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万元，车均维护费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万元。</w:t>
      </w:r>
    </w:p>
    <w:p w14:paraId="60728643">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四、其他需要说明的事项</w:t>
      </w:r>
    </w:p>
    <w:p w14:paraId="44D217A8">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（一）财政拨款会议费和培训费情况说明</w:t>
      </w:r>
    </w:p>
    <w:p w14:paraId="38E853AE">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本年度会议费支出</w:t>
      </w:r>
      <w:r>
        <w:rPr>
          <w:rFonts w:hint="eastAsia" w:ascii="方正仿宋_GBK" w:hAnsi="方正仿宋_GBK" w:eastAsia="方正仿宋_GBK" w:cs="方正仿宋_GBK"/>
          <w:sz w:val="32"/>
          <w:szCs w:val="32"/>
        </w:rPr>
        <w:t>0.07</w:t>
      </w:r>
      <w:r>
        <w:rPr>
          <w:rFonts w:hint="eastAsia" w:ascii="方正仿宋_GBK" w:hAnsi="方正仿宋_GBK" w:eastAsia="方正仿宋_GBK" w:cs="方正仿宋_GBK"/>
          <w:sz w:val="32"/>
          <w:szCs w:val="32"/>
          <w:shd w:val="clear" w:color="auto" w:fill="FFFFFF"/>
        </w:rPr>
        <w:t>万元，较上年决算数增加0.07万元，增长100.00%，主要原因是</w:t>
      </w:r>
      <w:r>
        <w:rPr>
          <w:rFonts w:hint="eastAsia" w:ascii="方正仿宋_GBK" w:hAnsi="方正仿宋_GBK" w:eastAsia="方正仿宋_GBK" w:cs="方正仿宋_GBK"/>
          <w:sz w:val="32"/>
          <w:szCs w:val="32"/>
          <w:shd w:val="clear" w:color="auto" w:fill="FFFFFF"/>
          <w:lang w:eastAsia="zh-CN"/>
        </w:rPr>
        <w:t>会议次数增加</w:t>
      </w:r>
      <w:r>
        <w:rPr>
          <w:rFonts w:hint="eastAsia"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rPr>
        <w:t>0.05</w:t>
      </w:r>
      <w:r>
        <w:rPr>
          <w:rFonts w:hint="eastAsia" w:ascii="方正仿宋_GBK" w:hAnsi="方正仿宋_GBK" w:eastAsia="方正仿宋_GBK" w:cs="方正仿宋_GBK"/>
          <w:sz w:val="32"/>
          <w:szCs w:val="32"/>
          <w:shd w:val="clear" w:color="auto" w:fill="FFFFFF"/>
        </w:rPr>
        <w:t>万元，较上年决算数减少0.30万元，下降85.71%，主要原因是</w:t>
      </w:r>
      <w:r>
        <w:rPr>
          <w:rFonts w:hint="eastAsia" w:ascii="方正仿宋_GBK" w:hAnsi="方正仿宋_GBK" w:eastAsia="方正仿宋_GBK" w:cs="方正仿宋_GBK"/>
          <w:sz w:val="32"/>
          <w:szCs w:val="32"/>
          <w:shd w:val="clear" w:color="auto" w:fill="FFFFFF"/>
          <w:lang w:eastAsia="zh-CN"/>
        </w:rPr>
        <w:t>本年度参与培训减少。</w:t>
      </w:r>
    </w:p>
    <w:p w14:paraId="7A3B5673">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（二）机关运行经费情况说明</w:t>
      </w:r>
    </w:p>
    <w:p w14:paraId="190CB9AC">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按照单位决算列报口径，我单位不在机关运行经费统计范围之内。</w:t>
      </w:r>
    </w:p>
    <w:p w14:paraId="599C4DF9">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（三）国有资产占用情况说明</w:t>
      </w:r>
    </w:p>
    <w:p w14:paraId="1A10402E">
      <w:pPr>
        <w:pStyle w:val="11"/>
        <w:keepNext w:val="0"/>
        <w:keepLines w:val="0"/>
        <w:pageBreakBefore w:val="0"/>
        <w:widowControl/>
        <w:suppressLineNumbers w:val="0"/>
        <w:shd w:val="clear" w:fill="FFFFFF"/>
        <w:kinsoku/>
        <w:wordWrap/>
        <w:overflowPunct/>
        <w:topLinePunct w:val="0"/>
        <w:autoSpaceDE w:val="0"/>
        <w:autoSpaceDN/>
        <w:bidi w:val="0"/>
        <w:adjustRightInd/>
        <w:spacing w:before="120" w:beforeAutospacing="0" w:after="120" w:afterAutospacing="0" w:line="560" w:lineRule="exact"/>
        <w:ind w:left="0" w:right="0" w:firstLine="640"/>
        <w:jc w:val="both"/>
        <w:textAlignment w:val="auto"/>
        <w:rPr>
          <w:rFonts w:hint="eastAsia" w:ascii="方正仿宋_GBK" w:hAnsi="方正仿宋_GBK" w:eastAsia="方正仿宋_GBK" w:cs="方正仿宋_GBK"/>
          <w:color w:val="FF0000"/>
          <w:sz w:val="32"/>
          <w:szCs w:val="32"/>
        </w:rPr>
      </w:pPr>
      <w:r>
        <w:rPr>
          <w:rFonts w:hint="eastAsia" w:ascii="方正仿宋_GBK" w:hAnsi="方正仿宋_GBK" w:eastAsia="方正仿宋_GBK" w:cs="方正仿宋_GBK"/>
          <w:sz w:val="32"/>
          <w:szCs w:val="32"/>
          <w:shd w:val="clear" w:color="auto" w:fill="FFFFFF"/>
        </w:rPr>
        <w:t> </w:t>
      </w:r>
      <w:r>
        <w:rPr>
          <w:rFonts w:hint="eastAsia" w:ascii="方正仿宋_GBK" w:hAnsi="方正仿宋_GBK" w:eastAsia="方正仿宋_GBK" w:cs="方正仿宋_GBK"/>
          <w:kern w:val="0"/>
          <w:sz w:val="32"/>
          <w:szCs w:val="32"/>
          <w:shd w:val="clear" w:fill="FFFFFF"/>
        </w:rPr>
        <w:t>本单位资产统一在上级单位管理，无国有资产情况。</w:t>
      </w:r>
    </w:p>
    <w:p w14:paraId="3E4B0A03">
      <w:pPr>
        <w:pStyle w:val="10"/>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（四）政府采购支出情况说明</w:t>
      </w:r>
    </w:p>
    <w:p w14:paraId="75133FF0">
      <w:pPr>
        <w:pStyle w:val="11"/>
        <w:keepNext w:val="0"/>
        <w:keepLines w:val="0"/>
        <w:pageBreakBefore w:val="0"/>
        <w:widowControl/>
        <w:suppressLineNumbers w:val="0"/>
        <w:shd w:val="clear" w:fill="FFFFFF"/>
        <w:kinsoku/>
        <w:wordWrap/>
        <w:overflowPunct/>
        <w:topLinePunct w:val="0"/>
        <w:autoSpaceDE w:val="0"/>
        <w:autoSpaceDN/>
        <w:bidi w:val="0"/>
        <w:adjustRightInd/>
        <w:spacing w:before="120" w:beforeAutospacing="0" w:after="120" w:afterAutospacing="0" w:line="560" w:lineRule="exact"/>
        <w:ind w:left="0" w:right="0" w:firstLine="640"/>
        <w:jc w:val="both"/>
        <w:textAlignment w:val="auto"/>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本单位政府采购由上级单位统一实施，故无此项支出。</w:t>
      </w:r>
    </w:p>
    <w:p w14:paraId="09D9B4C6">
      <w:pPr>
        <w:pStyle w:val="5"/>
        <w:keepNext w:val="0"/>
        <w:keepLines w:val="0"/>
        <w:pageBreakBefore w:val="0"/>
        <w:widowControl/>
        <w:numPr>
          <w:ilvl w:val="0"/>
          <w:numId w:val="2"/>
        </w:numPr>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预算绩效管理情况说明</w:t>
      </w:r>
    </w:p>
    <w:p w14:paraId="65B21152">
      <w:pPr>
        <w:pStyle w:val="11"/>
        <w:keepNext w:val="0"/>
        <w:keepLines w:val="0"/>
        <w:pageBreakBefore w:val="0"/>
        <w:widowControl/>
        <w:suppressLineNumbers w:val="0"/>
        <w:shd w:val="clear" w:fill="FFFFFF"/>
        <w:kinsoku/>
        <w:wordWrap/>
        <w:overflowPunct/>
        <w:topLinePunct w:val="0"/>
        <w:autoSpaceDE w:val="0"/>
        <w:autoSpaceDN/>
        <w:bidi w:val="0"/>
        <w:adjustRightInd/>
        <w:spacing w:before="120" w:beforeAutospacing="0" w:after="120" w:afterAutospacing="0" w:line="560" w:lineRule="exact"/>
        <w:ind w:left="0" w:right="0" w:firstLine="640"/>
        <w:jc w:val="both"/>
        <w:textAlignment w:val="auto"/>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本单位无项目支出，因此本年度不涉及此项工作。</w:t>
      </w:r>
    </w:p>
    <w:p w14:paraId="59311680">
      <w:pPr>
        <w:pStyle w:val="5"/>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lang w:val="en-US" w:eastAsia="zh-CN"/>
        </w:rPr>
      </w:pPr>
      <w:r>
        <w:rPr>
          <w:rStyle w:val="9"/>
          <w:rFonts w:hint="eastAsia" w:ascii="方正仿宋_GBK" w:hAnsi="方正仿宋_GBK" w:eastAsia="方正仿宋_GBK" w:cs="方正仿宋_GBK"/>
          <w:sz w:val="32"/>
          <w:szCs w:val="32"/>
          <w:shd w:val="clear" w:color="auto" w:fill="FFFFFF"/>
          <w:lang w:val="en-US" w:eastAsia="zh-CN"/>
        </w:rPr>
        <w:t>六、专业名词解释</w:t>
      </w:r>
    </w:p>
    <w:p w14:paraId="68C0BC02">
      <w:pPr>
        <w:pStyle w:val="5"/>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以下为常见专业名词解释目录，仅供参考，</w:t>
      </w:r>
    </w:p>
    <w:p w14:paraId="02241338">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（一）财政拨款收入</w:t>
      </w:r>
      <w:r>
        <w:rPr>
          <w:rFonts w:hint="eastAsia" w:ascii="方正仿宋_GBK" w:hAnsi="方正仿宋_GBK" w:eastAsia="方正仿宋_GBK" w:cs="方正仿宋_GBK"/>
          <w:kern w:val="0"/>
          <w:sz w:val="32"/>
          <w:szCs w:val="32"/>
          <w:shd w:val="clear" w:fill="FFFFFF"/>
        </w:rPr>
        <w:t>：指本年度从本级财政单位取得的财政拨款，包括一般公共预算财政拨款和政府性基金预算财政拨款。</w:t>
      </w:r>
    </w:p>
    <w:p w14:paraId="11BEDAE5">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（二）年初结转和结余</w:t>
      </w:r>
      <w:r>
        <w:rPr>
          <w:rFonts w:hint="eastAsia" w:ascii="方正仿宋_GBK" w:hAnsi="方正仿宋_GBK" w:eastAsia="方正仿宋_GBK" w:cs="方正仿宋_GBK"/>
          <w:kern w:val="0"/>
          <w:sz w:val="32"/>
          <w:szCs w:val="32"/>
          <w:shd w:val="clear" w:fill="FFFFFF"/>
        </w:rPr>
        <w:t>：指单位上年结转本年使用的基本支出结转、项目支出结转和结余、经营结余。</w:t>
      </w:r>
    </w:p>
    <w:p w14:paraId="6DAB038C">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（三）年末结转和结余</w:t>
      </w:r>
      <w:r>
        <w:rPr>
          <w:rFonts w:hint="eastAsia" w:ascii="方正仿宋_GBK" w:hAnsi="方正仿宋_GBK" w:eastAsia="方正仿宋_GBK" w:cs="方正仿宋_GBK"/>
          <w:kern w:val="0"/>
          <w:sz w:val="32"/>
          <w:szCs w:val="32"/>
          <w:shd w:val="clear" w:fill="FFFFFF"/>
        </w:rPr>
        <w:t>：指单位结转下年的基本支出结转、项目支出结转和结余、经营结余。</w:t>
      </w:r>
    </w:p>
    <w:p w14:paraId="01C57B4B">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（四）基本支出</w:t>
      </w:r>
      <w:r>
        <w:rPr>
          <w:rFonts w:hint="eastAsia" w:ascii="方正仿宋_GBK" w:hAnsi="方正仿宋_GBK" w:eastAsia="方正仿宋_GBK" w:cs="方正仿宋_GBK"/>
          <w:kern w:val="0"/>
          <w:sz w:val="32"/>
          <w:szCs w:val="32"/>
          <w:shd w:val="clear"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7843F16F">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（五）项目支出</w:t>
      </w:r>
      <w:r>
        <w:rPr>
          <w:rFonts w:hint="eastAsia" w:ascii="方正仿宋_GBK" w:hAnsi="方正仿宋_GBK" w:eastAsia="方正仿宋_GBK" w:cs="方正仿宋_GBK"/>
          <w:kern w:val="0"/>
          <w:sz w:val="32"/>
          <w:szCs w:val="32"/>
          <w:shd w:val="clear" w:fill="FFFFFF"/>
        </w:rPr>
        <w:t>：指在基本支出之外为完成特定行政任务和事业发展目标所发生的支出。</w:t>
      </w:r>
    </w:p>
    <w:p w14:paraId="2659B8D6">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（六）“三公”经费</w:t>
      </w:r>
      <w:r>
        <w:rPr>
          <w:rFonts w:hint="eastAsia" w:ascii="方正仿宋_GBK" w:hAnsi="方正仿宋_GBK" w:eastAsia="方正仿宋_GBK" w:cs="方正仿宋_GBK"/>
          <w:kern w:val="0"/>
          <w:sz w:val="32"/>
          <w:szCs w:val="32"/>
          <w:shd w:val="clear" w:fill="FFFFFF"/>
        </w:rPr>
        <w:t>：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24F62C6A">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（七）机关运行经费</w:t>
      </w:r>
      <w:r>
        <w:rPr>
          <w:rFonts w:hint="eastAsia" w:ascii="方正仿宋_GBK" w:hAnsi="方正仿宋_GBK" w:eastAsia="方正仿宋_GBK" w:cs="方正仿宋_GBK"/>
          <w:kern w:val="0"/>
          <w:sz w:val="32"/>
          <w:szCs w:val="32"/>
          <w:shd w:val="clear"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17797DD4">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（八）工资福利支出（支出经济分类科目类级）</w:t>
      </w:r>
      <w:r>
        <w:rPr>
          <w:rFonts w:hint="eastAsia" w:ascii="方正仿宋_GBK" w:hAnsi="方正仿宋_GBK" w:eastAsia="方正仿宋_GBK" w:cs="方正仿宋_GBK"/>
          <w:kern w:val="0"/>
          <w:sz w:val="32"/>
          <w:szCs w:val="32"/>
          <w:shd w:val="clear" w:fill="FFFFFF"/>
        </w:rPr>
        <w:t>：反映单位开支的在职职工和编制外长期聘用人员的各类劳动报酬，以及为上述人员缴纳的各项社会保险费等。</w:t>
      </w:r>
    </w:p>
    <w:p w14:paraId="1E90A5E6">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（九）商品和服务支出（支出经济分类科目类级）</w:t>
      </w:r>
      <w:r>
        <w:rPr>
          <w:rFonts w:hint="eastAsia" w:ascii="方正仿宋_GBK" w:hAnsi="方正仿宋_GBK" w:eastAsia="方正仿宋_GBK" w:cs="方正仿宋_GBK"/>
          <w:kern w:val="0"/>
          <w:sz w:val="32"/>
          <w:szCs w:val="32"/>
          <w:shd w:val="clear" w:fill="FFFFFF"/>
        </w:rPr>
        <w:t>：反映单位购买商品和服务的支出（不包括用于购置固定资产的支出、战略性和应急储备支出）。</w:t>
      </w:r>
    </w:p>
    <w:p w14:paraId="16BB9640">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4"/>
          <w:rFonts w:hint="eastAsia" w:ascii="方正仿宋_GBK" w:hAnsi="方正仿宋_GBK" w:eastAsia="方正仿宋_GBK" w:cs="方正仿宋_GBK"/>
          <w:b/>
          <w:bCs w:val="0"/>
          <w:sz w:val="32"/>
          <w:szCs w:val="32"/>
          <w:shd w:val="clear" w:fill="FFFFFF"/>
        </w:rPr>
        <w:t>（十）对个人和家庭的补助（支出经济分类科目类级）</w:t>
      </w:r>
      <w:r>
        <w:rPr>
          <w:rFonts w:hint="eastAsia" w:ascii="方正仿宋_GBK" w:hAnsi="方正仿宋_GBK" w:eastAsia="方正仿宋_GBK" w:cs="方正仿宋_GBK"/>
          <w:kern w:val="0"/>
          <w:sz w:val="32"/>
          <w:szCs w:val="32"/>
          <w:shd w:val="clear" w:fill="FFFFFF"/>
        </w:rPr>
        <w:t>：反映用于对个人和家庭的补助支出。</w:t>
      </w:r>
    </w:p>
    <w:p w14:paraId="0C6D8A79">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jc w:val="left"/>
        <w:textAlignment w:val="auto"/>
        <w:rPr>
          <w:rFonts w:hint="eastAsia" w:ascii="方正仿宋_GBK" w:hAnsi="方正仿宋_GBK" w:eastAsia="方正仿宋_GBK" w:cs="方正仿宋_GBK"/>
          <w:kern w:val="0"/>
          <w:sz w:val="32"/>
          <w:szCs w:val="32"/>
        </w:rPr>
      </w:pPr>
      <w:bookmarkStart w:id="0" w:name="_GoBack"/>
      <w:bookmarkEnd w:id="0"/>
      <w:r>
        <w:rPr>
          <w:rStyle w:val="14"/>
          <w:rFonts w:hint="eastAsia" w:ascii="方正仿宋_GBK" w:hAnsi="方正仿宋_GBK" w:eastAsia="方正仿宋_GBK" w:cs="方正仿宋_GBK"/>
          <w:b/>
          <w:bCs w:val="0"/>
          <w:sz w:val="32"/>
          <w:szCs w:val="32"/>
          <w:shd w:val="clear" w:fill="FFFFFF"/>
        </w:rPr>
        <w:t>七、决算公开联系方式及信息反馈渠道</w:t>
      </w:r>
    </w:p>
    <w:p w14:paraId="44614737">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shd w:val="clear" w:fill="FFFFFF"/>
        </w:rPr>
        <w:t>本单位决算公开信息反馈和联系方式： 023-79223430</w:t>
      </w:r>
    </w:p>
    <w:p w14:paraId="63E68D7F">
      <w:pPr>
        <w:pStyle w:val="10"/>
        <w:autoSpaceDE w:val="0"/>
        <w:ind w:firstLine="0" w:firstLineChars="0"/>
        <w:rPr>
          <w:rStyle w:val="9"/>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4ECD90FB">
      <w:pPr>
        <w:rPr>
          <w:rFonts w:hint="eastAsia" w:ascii="宋体" w:hAnsi="宋体" w:eastAsia="宋体" w:cs="宋体"/>
          <w:sz w:val="21"/>
          <w:szCs w:val="21"/>
        </w:rPr>
      </w:pPr>
    </w:p>
    <w:tbl>
      <w:tblPr>
        <w:tblStyle w:val="6"/>
        <w:tblW w:w="22292" w:type="dxa"/>
        <w:tblInd w:w="0" w:type="dxa"/>
        <w:shd w:val="clear" w:color="auto" w:fill="auto"/>
        <w:tblLayout w:type="fixed"/>
        <w:tblCellMar>
          <w:top w:w="0" w:type="dxa"/>
          <w:left w:w="0" w:type="dxa"/>
          <w:bottom w:w="0" w:type="dxa"/>
          <w:right w:w="0" w:type="dxa"/>
        </w:tblCellMar>
      </w:tblPr>
      <w:tblGrid>
        <w:gridCol w:w="6581"/>
        <w:gridCol w:w="4358"/>
        <w:gridCol w:w="7536"/>
        <w:gridCol w:w="3817"/>
      </w:tblGrid>
      <w:tr w14:paraId="1FCF0BFE">
        <w:tblPrEx>
          <w:shd w:val="clear" w:color="auto" w:fill="auto"/>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688C23B9">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收入支出决算总表</w:t>
            </w:r>
          </w:p>
        </w:tc>
      </w:tr>
      <w:tr w14:paraId="50BD5112">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4860EDA9">
            <w:pPr>
              <w:rPr>
                <w:rFonts w:hint="default" w:ascii="Arial" w:hAnsi="Arial" w:eastAsia="宋体" w:cs="Arial"/>
                <w:i w:val="0"/>
                <w:color w:val="000000"/>
                <w:sz w:val="20"/>
                <w:szCs w:val="20"/>
                <w:u w:val="none"/>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600019F1">
            <w:pPr>
              <w:jc w:val="right"/>
              <w:rPr>
                <w:rFonts w:hint="default" w:ascii="Arial" w:hAnsi="Arial" w:eastAsia="宋体" w:cs="Arial"/>
                <w:i w:val="0"/>
                <w:color w:val="000000"/>
                <w:sz w:val="20"/>
                <w:szCs w:val="20"/>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3AC49E8E">
            <w:pPr>
              <w:rPr>
                <w:rFonts w:hint="default" w:ascii="Arial" w:hAnsi="Arial" w:eastAsia="宋体" w:cs="Arial"/>
                <w:i w:val="0"/>
                <w:color w:val="000000"/>
                <w:sz w:val="20"/>
                <w:szCs w:val="20"/>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549B5A1A">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公开01表</w:t>
            </w:r>
          </w:p>
        </w:tc>
      </w:tr>
      <w:tr w14:paraId="330767DF">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2A6DA6CF">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重庆市黔江区森林资源监测中心</w:t>
            </w:r>
          </w:p>
        </w:tc>
        <w:tc>
          <w:tcPr>
            <w:tcW w:w="4358" w:type="dxa"/>
            <w:tcBorders>
              <w:top w:val="nil"/>
              <w:left w:val="nil"/>
              <w:bottom w:val="nil"/>
              <w:right w:val="nil"/>
            </w:tcBorders>
            <w:shd w:val="clear" w:color="auto" w:fill="auto"/>
            <w:noWrap/>
            <w:tcMar>
              <w:top w:w="15" w:type="dxa"/>
              <w:left w:w="15" w:type="dxa"/>
              <w:right w:w="15" w:type="dxa"/>
            </w:tcMar>
            <w:vAlign w:val="bottom"/>
          </w:tcPr>
          <w:p w14:paraId="442930E9">
            <w:pPr>
              <w:jc w:val="right"/>
              <w:rPr>
                <w:rFonts w:hint="default" w:ascii="Arial" w:hAnsi="Arial" w:eastAsia="宋体" w:cs="Arial"/>
                <w:i w:val="0"/>
                <w:color w:val="000000"/>
                <w:sz w:val="22"/>
                <w:szCs w:val="22"/>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1EB04FEC">
            <w:pPr>
              <w:rPr>
                <w:rFonts w:hint="default" w:ascii="Arial" w:hAnsi="Arial" w:eastAsia="宋体" w:cs="Arial"/>
                <w:i w:val="0"/>
                <w:color w:val="000000"/>
                <w:sz w:val="22"/>
                <w:szCs w:val="22"/>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1775D6EE">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07C51407">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F58D1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2087728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w:t>
            </w:r>
          </w:p>
        </w:tc>
      </w:tr>
      <w:tr w14:paraId="17853AB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4EBFF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F4F490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D5AD67D">
            <w:pPr>
              <w:keepNext w:val="0"/>
              <w:keepLines w:val="0"/>
              <w:widowControl/>
              <w:suppressLineNumbers w:val="0"/>
              <w:jc w:val="center"/>
              <w:textAlignment w:val="center"/>
              <w:rPr>
                <w:rFonts w:hint="eastAsia" w:ascii="宋体" w:hAnsi="宋体" w:eastAsia="宋体" w:cs="宋体"/>
                <w:b/>
                <w:i w:val="0"/>
                <w:color w:val="000000"/>
                <w:sz w:val="22"/>
                <w:szCs w:val="22"/>
                <w:u w:val="none"/>
                <w:lang w:eastAsia="zh-CN"/>
              </w:rPr>
            </w:pPr>
            <w:r>
              <w:rPr>
                <w:rFonts w:hint="eastAsia" w:cs="宋体"/>
                <w:b/>
                <w:i w:val="0"/>
                <w:color w:val="000000"/>
                <w:sz w:val="22"/>
                <w:szCs w:val="22"/>
                <w:u w:val="none"/>
                <w:lang w:eastAsia="zh-CN"/>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8D0452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79DFCA5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E45A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A0D8C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A486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F14EC2">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76A564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A65F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835C4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FA64D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74688B">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25BBA9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A2B1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A5D7A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712F6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A79723">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998C6A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6A4B3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66FF2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4CE5F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22A30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435FFD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4189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76BB5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B0C07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85D24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6AE4CA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D325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61AC3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A711E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E3E0DB">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278198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EB4D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92EA0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6604F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6BE1BD">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05C374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D014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4DE671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12F332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D6FB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23.11</w:t>
            </w:r>
            <w:r>
              <w:rPr>
                <w:rFonts w:hint="eastAsia" w:cs="宋体"/>
                <w:b w:val="0"/>
                <w:bCs w:val="0"/>
                <w:color w:val="000000"/>
                <w:sz w:val="21"/>
                <w:szCs w:val="21"/>
                <w:lang w:val="en-US" w:eastAsia="zh-CN" w:bidi="ar"/>
              </w:rPr>
              <w:t xml:space="preserve"> </w:t>
            </w:r>
          </w:p>
        </w:tc>
      </w:tr>
      <w:tr w14:paraId="2FD5150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981F84">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D1AF65E">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50D14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51664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6.56</w:t>
            </w:r>
            <w:r>
              <w:rPr>
                <w:rFonts w:hint="eastAsia" w:cs="宋体"/>
                <w:b w:val="0"/>
                <w:bCs w:val="0"/>
                <w:color w:val="000000"/>
                <w:sz w:val="21"/>
                <w:szCs w:val="21"/>
                <w:lang w:val="en-US" w:eastAsia="zh-CN" w:bidi="ar"/>
              </w:rPr>
              <w:t xml:space="preserve"> </w:t>
            </w:r>
          </w:p>
        </w:tc>
      </w:tr>
      <w:tr w14:paraId="3D3D58E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7A0976">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5FCFAB6">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223A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CA977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073ED0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AD5E7C">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700064A">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9C504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B8629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033ED7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04660C">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D4C421B">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0194C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CEA9A2">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66.63</w:t>
            </w:r>
            <w:r>
              <w:rPr>
                <w:rFonts w:hint="eastAsia" w:cs="宋体"/>
                <w:b w:val="0"/>
                <w:bCs w:val="0"/>
                <w:color w:val="000000"/>
                <w:sz w:val="21"/>
                <w:szCs w:val="21"/>
                <w:lang w:val="en-US" w:eastAsia="zh-CN" w:bidi="ar"/>
              </w:rPr>
              <w:t xml:space="preserve"> </w:t>
            </w:r>
          </w:p>
        </w:tc>
      </w:tr>
      <w:tr w14:paraId="749E361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F9B8BF">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25473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3517B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935546">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5C3E7E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A8FD75">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325DCC">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05DB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A2A734">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DD3EF7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48808C">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08F420">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7C5C7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38901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39B82A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BFFB2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F8A938">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100F42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26D02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06008F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7095C7">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A05E6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6BDBE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4D854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BC3BA4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9A8EA4">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026218">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86637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F1A77E">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EAD63B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30FA2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419B14">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5900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5EEE93">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4.37</w:t>
            </w:r>
            <w:r>
              <w:rPr>
                <w:rFonts w:hint="eastAsia" w:cs="宋体"/>
                <w:b w:val="0"/>
                <w:bCs w:val="0"/>
                <w:color w:val="000000"/>
                <w:sz w:val="21"/>
                <w:szCs w:val="21"/>
                <w:lang w:val="en-US" w:eastAsia="zh-CN" w:bidi="ar"/>
              </w:rPr>
              <w:t xml:space="preserve"> </w:t>
            </w:r>
          </w:p>
        </w:tc>
      </w:tr>
      <w:tr w14:paraId="612F474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305174">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4F3A7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F47C83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44C2C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69241C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54D3D6">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D312C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99BF9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703BF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24649A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84A61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46E6D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B111A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B03F0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B372AC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CBA0C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37647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D3C2BE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890D9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F53A0E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FF49D8">
            <w:pPr>
              <w:jc w:val="center"/>
              <w:rPr>
                <w:rFonts w:hint="eastAsia" w:ascii="宋体" w:hAnsi="宋体" w:eastAsia="宋体" w:cs="宋体"/>
                <w:b/>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41357C">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DB1D23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CA772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8FF7E9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75A85E">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24BFC1">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51FF8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F8786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B4E986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495697">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73C633">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402C4D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85363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293BC8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5D078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CFFD1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1A27C2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BAF15B">
            <w:pPr>
              <w:wordWrap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r>
      <w:tr w14:paraId="6EDC3E9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93713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297B0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212416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7B6C7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6E96AB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3560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D79B7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2ABC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785392D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D98451D">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5E8BA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BD3B0F">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137923E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4904F25">
            <w:pPr>
              <w:keepNext w:val="0"/>
              <w:keepLines w:val="0"/>
              <w:widowControl/>
              <w:suppressLineNumbers w:val="0"/>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r>
    </w:tbl>
    <w:p w14:paraId="079E8065">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27A4B3A7">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59CB91B1">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220" w:type="dxa"/>
        <w:tblInd w:w="0" w:type="dxa"/>
        <w:shd w:val="clear" w:color="auto" w:fill="auto"/>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72DE1E9F">
        <w:tblPrEx>
          <w:shd w:val="clear" w:color="auto" w:fill="auto"/>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3B5660B0">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收入决算表</w:t>
            </w:r>
          </w:p>
        </w:tc>
      </w:tr>
      <w:tr w14:paraId="2A85AFF8">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0066228C">
            <w:pPr>
              <w:rPr>
                <w:rFonts w:hint="default" w:ascii="Arial" w:hAnsi="Arial" w:eastAsia="宋体" w:cs="Arial"/>
                <w:i w:val="0"/>
                <w:color w:val="000000"/>
                <w:sz w:val="22"/>
                <w:szCs w:val="22"/>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重庆市黔江区森林资源监测中心</w:t>
            </w:r>
          </w:p>
        </w:tc>
        <w:tc>
          <w:tcPr>
            <w:tcW w:w="2412" w:type="dxa"/>
            <w:tcBorders>
              <w:top w:val="nil"/>
              <w:left w:val="nil"/>
              <w:bottom w:val="nil"/>
              <w:right w:val="nil"/>
            </w:tcBorders>
            <w:shd w:val="clear" w:color="auto" w:fill="auto"/>
            <w:noWrap/>
            <w:tcMar>
              <w:top w:w="15" w:type="dxa"/>
              <w:left w:w="15" w:type="dxa"/>
              <w:right w:w="15" w:type="dxa"/>
            </w:tcMar>
            <w:vAlign w:val="bottom"/>
          </w:tcPr>
          <w:p w14:paraId="2CA83AEB">
            <w:pPr>
              <w:rPr>
                <w:rFonts w:hint="default" w:ascii="Arial" w:hAnsi="Arial" w:eastAsia="宋体" w:cs="Arial"/>
                <w:i w:val="0"/>
                <w:color w:val="000000"/>
                <w:sz w:val="20"/>
                <w:szCs w:val="20"/>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14623B29">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3FD16CF">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019BAB5">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39BBDC0">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64D89A1">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41D0C35">
            <w:pPr>
              <w:rPr>
                <w:rFonts w:hint="default" w:ascii="Arial" w:hAnsi="Arial" w:eastAsia="宋体" w:cs="Arial"/>
                <w:i w:val="0"/>
                <w:color w:val="000000"/>
                <w:sz w:val="20"/>
                <w:szCs w:val="20"/>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2B817613">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公开02表</w:t>
            </w:r>
          </w:p>
        </w:tc>
      </w:tr>
      <w:tr w14:paraId="0AA0CB7C">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2FC9EE38">
            <w:pPr>
              <w:rPr>
                <w:rFonts w:hint="default" w:ascii="Arial" w:hAnsi="Arial" w:eastAsia="宋体" w:cs="Arial"/>
                <w:i w:val="0"/>
                <w:color w:val="000000"/>
                <w:sz w:val="22"/>
                <w:szCs w:val="22"/>
                <w:u w:val="none"/>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23DA8316">
            <w:pPr>
              <w:rPr>
                <w:rFonts w:hint="default" w:ascii="Arial" w:hAnsi="Arial" w:eastAsia="宋体" w:cs="Arial"/>
                <w:i w:val="0"/>
                <w:color w:val="000000"/>
                <w:sz w:val="22"/>
                <w:szCs w:val="22"/>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13D75299">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7A061A4">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13D80A5">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509A528">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3A132F5">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D7075FA">
            <w:pPr>
              <w:rPr>
                <w:rFonts w:hint="default" w:ascii="Arial" w:hAnsi="Arial" w:eastAsia="宋体" w:cs="Arial"/>
                <w:i w:val="0"/>
                <w:color w:val="000000"/>
                <w:sz w:val="22"/>
                <w:szCs w:val="22"/>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640F5623">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0A1EC86">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206FC703">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05DB8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0752C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A0B00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CFFF684">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361DC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A1BC2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F802C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其他收入</w:t>
            </w:r>
          </w:p>
        </w:tc>
      </w:tr>
      <w:tr w14:paraId="7F6B758B">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1FBBA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150963E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207B67">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5BF501">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DD7937">
            <w:pPr>
              <w:jc w:val="center"/>
              <w:rPr>
                <w:rFonts w:hint="eastAsia" w:ascii="宋体" w:hAnsi="宋体" w:eastAsia="宋体" w:cs="宋体"/>
                <w:b/>
                <w:i w:val="0"/>
                <w:color w:val="000000"/>
                <w:sz w:val="22"/>
                <w:szCs w:val="22"/>
                <w:u w:val="none"/>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23F55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74F61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E152BE">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18773B">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783C31">
            <w:pPr>
              <w:jc w:val="center"/>
              <w:rPr>
                <w:rFonts w:hint="eastAsia" w:ascii="宋体" w:hAnsi="宋体" w:eastAsia="宋体" w:cs="宋体"/>
                <w:b/>
                <w:i w:val="0"/>
                <w:color w:val="000000"/>
                <w:sz w:val="22"/>
                <w:szCs w:val="22"/>
                <w:u w:val="none"/>
              </w:rPr>
            </w:pPr>
          </w:p>
        </w:tc>
      </w:tr>
      <w:tr w14:paraId="17F1109B">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556D41">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83796DC">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D87CC6">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9E2E57">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90881D">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8D0F2D">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93C210">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AFD191">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9C638C">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E6C25E">
            <w:pPr>
              <w:jc w:val="center"/>
              <w:rPr>
                <w:rFonts w:hint="eastAsia" w:ascii="宋体" w:hAnsi="宋体" w:eastAsia="宋体" w:cs="宋体"/>
                <w:b/>
                <w:i w:val="0"/>
                <w:color w:val="000000"/>
                <w:sz w:val="22"/>
                <w:szCs w:val="22"/>
                <w:u w:val="none"/>
              </w:rPr>
            </w:pPr>
          </w:p>
        </w:tc>
      </w:tr>
      <w:tr w14:paraId="141356FF">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8ABC48">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5340798">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B38CC7">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ADEC35">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3F50F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77065F">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83260B">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5677C4">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CD7253">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9E0180">
            <w:pPr>
              <w:jc w:val="center"/>
              <w:rPr>
                <w:rFonts w:hint="eastAsia" w:ascii="宋体" w:hAnsi="宋体" w:eastAsia="宋体" w:cs="宋体"/>
                <w:b/>
                <w:i w:val="0"/>
                <w:color w:val="000000"/>
                <w:sz w:val="22"/>
                <w:szCs w:val="22"/>
                <w:u w:val="none"/>
              </w:rPr>
            </w:pPr>
          </w:p>
        </w:tc>
      </w:tr>
      <w:tr w14:paraId="1593ED10">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C06F70">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AE8ED11">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BBC057">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CAE9CD">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F4D63F">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CBD95E">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8F21B3">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921DA9">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001F39">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34A551">
            <w:pPr>
              <w:jc w:val="center"/>
              <w:rPr>
                <w:rFonts w:hint="eastAsia" w:ascii="宋体" w:hAnsi="宋体" w:eastAsia="宋体" w:cs="宋体"/>
                <w:b/>
                <w:i w:val="0"/>
                <w:color w:val="000000"/>
                <w:sz w:val="22"/>
                <w:szCs w:val="22"/>
                <w:u w:val="none"/>
              </w:rPr>
            </w:pPr>
          </w:p>
        </w:tc>
      </w:tr>
      <w:tr w14:paraId="662CF29A">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7A02A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A8076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100.66</w:t>
            </w:r>
            <w:r>
              <w:rPr>
                <w:rFonts w:hint="eastAsia" w:cs="宋体"/>
                <w:b/>
                <w:bCs/>
                <w:color w:val="000000"/>
                <w:sz w:val="21"/>
                <w:szCs w:val="21"/>
                <w:lang w:val="en-US" w:eastAsia="zh-CN" w:bidi="ar"/>
              </w:rPr>
              <w:t xml:space="preserve">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D3CE7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100.66</w:t>
            </w: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CA8E6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583EA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7DBE6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72D9B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F3B3F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86A6B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6FD6848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97BA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4F981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DC58B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23.11</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B6E1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23.11</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758F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25C2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1E72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F3E3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0B49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EC72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D6F797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2E11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BA68D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258A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23.11</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18FB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23.11</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519CD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149CD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B0267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E0DC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66EC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D54DC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70252C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D2B2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852FA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CC003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5.82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B300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5.82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BFC3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36D16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BF65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8566A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86454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C4A1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F438CF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0DB8B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4BE9E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68D0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2.91</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B7D7C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2.91</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FF7B6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26E6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B730F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49337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FCAF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B08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139386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045E0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381DF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733B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14.38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1E23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14.38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D4A3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3437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745F3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9810E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96436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9A00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D0A435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CB69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6450C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B2F6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6.56</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BABC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6.56</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79A89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081F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57A4A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9BA73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7B629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32F4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158441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F3B9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D0BD2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5D237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6.56</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2A85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6.56</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98F7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B3802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FE860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E80BD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2ADF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B561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EA8C88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7894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C912B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9A6A9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3.64</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1BAD3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3.64</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CE54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51AD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7E20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5068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BE5D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C843B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E5D35A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5A4A5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BE4B8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D8EB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2.92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5115A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2.92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26C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5A04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78D8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C636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36AD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DD66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25F4D7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C41F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3D155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01E4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66.63</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29C2C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66.63</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E689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431F1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059AA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3F73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C37F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E859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4F6BEC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1182A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FFDC9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F7131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66.63</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54C7D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66.63</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D190D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479E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351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388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DA51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D4FD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1407C7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7F9F7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6CF80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42FE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66.63</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001C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66.63</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A54D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7DD7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77A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7C8E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A2BC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953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DAC0C6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B6DE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463AD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3852D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4.37</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8A00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4.37</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0574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D792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62A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7F712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D61AA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33F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136761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0ADD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10AB2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39106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4.37</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32F6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4.37</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7B15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CC38C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020C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54631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E8AF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1498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BD99CE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A5DF6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760D2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7F43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4.37</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3011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4.37</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7E3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10A2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AB0D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768CA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8C09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7D48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57D86D0A">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p>
    <w:p w14:paraId="49ECF36F">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76728690">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180" w:type="dxa"/>
        <w:tblInd w:w="0" w:type="dxa"/>
        <w:shd w:val="clear" w:color="auto" w:fill="auto"/>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1F61DFA4">
        <w:tblPrEx>
          <w:shd w:val="clear" w:color="auto" w:fill="auto"/>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1BAB3484">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支出决算表</w:t>
            </w:r>
          </w:p>
        </w:tc>
      </w:tr>
      <w:tr w14:paraId="4117CDB8">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5C092356">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 xml:space="preserve">重庆市黔江区森林资源监测中心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479117FB">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148B0AC">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8B3BC20">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2F6649F">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4F5B3C1">
            <w:pPr>
              <w:rPr>
                <w:rFonts w:hint="default" w:ascii="Arial" w:hAnsi="Arial" w:eastAsia="宋体" w:cs="Arial"/>
                <w:i w:val="0"/>
                <w:color w:val="000000"/>
                <w:sz w:val="20"/>
                <w:szCs w:val="20"/>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7EA294B7">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公开03表</w:t>
            </w:r>
          </w:p>
        </w:tc>
      </w:tr>
      <w:tr w14:paraId="738DDEC0">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052A030D">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E221D61">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E9299A5">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62845AE">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CBD81E2">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CA50F74">
            <w:pPr>
              <w:rPr>
                <w:rFonts w:hint="default" w:ascii="Arial" w:hAnsi="Arial" w:eastAsia="宋体" w:cs="Arial"/>
                <w:i w:val="0"/>
                <w:color w:val="000000"/>
                <w:sz w:val="22"/>
                <w:szCs w:val="22"/>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20363A0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894962D">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7DCD5F3">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CF6CA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158E4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6A176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983C7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4594F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A427A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对附属单位补助支出</w:t>
            </w:r>
          </w:p>
        </w:tc>
      </w:tr>
      <w:tr w14:paraId="69DF75E6">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9FFE2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A145ED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4CFC8E">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D23A6E">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E3A0D5">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04BB8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51A9BA">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335195">
            <w:pPr>
              <w:jc w:val="center"/>
              <w:rPr>
                <w:rFonts w:hint="eastAsia" w:ascii="宋体" w:hAnsi="宋体" w:eastAsia="宋体" w:cs="宋体"/>
                <w:b/>
                <w:i w:val="0"/>
                <w:color w:val="000000"/>
                <w:sz w:val="22"/>
                <w:szCs w:val="22"/>
                <w:u w:val="none"/>
              </w:rPr>
            </w:pPr>
          </w:p>
        </w:tc>
      </w:tr>
      <w:tr w14:paraId="036B6D94">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455C03">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138C0C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ED9BEF">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A916DE">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48CDD6">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484D63">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169AD1">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01A606">
            <w:pPr>
              <w:jc w:val="center"/>
              <w:rPr>
                <w:rFonts w:hint="eastAsia" w:ascii="宋体" w:hAnsi="宋体" w:eastAsia="宋体" w:cs="宋体"/>
                <w:b/>
                <w:i w:val="0"/>
                <w:color w:val="000000"/>
                <w:sz w:val="22"/>
                <w:szCs w:val="22"/>
                <w:u w:val="none"/>
              </w:rPr>
            </w:pPr>
          </w:p>
        </w:tc>
      </w:tr>
      <w:tr w14:paraId="40DD88EC">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1188AF">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04FC129">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C588AD">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CDCE3F">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11D7C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19FFC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8DEBEF">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726CEA">
            <w:pPr>
              <w:jc w:val="center"/>
              <w:rPr>
                <w:rFonts w:hint="eastAsia" w:ascii="宋体" w:hAnsi="宋体" w:eastAsia="宋体" w:cs="宋体"/>
                <w:b/>
                <w:i w:val="0"/>
                <w:color w:val="000000"/>
                <w:sz w:val="22"/>
                <w:szCs w:val="22"/>
                <w:u w:val="none"/>
              </w:rPr>
            </w:pPr>
          </w:p>
        </w:tc>
      </w:tr>
      <w:tr w14:paraId="23131CA6">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21AA20">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C79719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701AD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EC91E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CBD53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488E7C">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8CD750">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C70528">
            <w:pPr>
              <w:jc w:val="center"/>
              <w:rPr>
                <w:rFonts w:hint="eastAsia" w:ascii="宋体" w:hAnsi="宋体" w:eastAsia="宋体" w:cs="宋体"/>
                <w:b/>
                <w:i w:val="0"/>
                <w:color w:val="000000"/>
                <w:sz w:val="22"/>
                <w:szCs w:val="22"/>
                <w:u w:val="none"/>
              </w:rPr>
            </w:pPr>
          </w:p>
        </w:tc>
      </w:tr>
      <w:tr w14:paraId="504D2345">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9F8E7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68ED4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100.66</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7746D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100.66</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F1A61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DDAC1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C27EA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F2A0F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1D673E9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53E49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94D83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2FCC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23.11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5553E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23.11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345AE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871E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EAB3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0E57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163032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7AD8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D544E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30EAE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23.11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AFEA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23.11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A7ADC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0F64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41491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C780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C4DD0F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1C19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650F8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432EE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3630E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4149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3CB2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BB1C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D16C3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6F4FD9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72DB6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70804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C7B5D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2.91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F0E61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2.91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2F0B2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53F9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A520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953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6122F2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D5C1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9BA13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116E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14.38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04993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14.38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00CD2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573C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90E36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67CC4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F7532D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E2360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CDD9A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6860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6.56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0C8B0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6.56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1F4CF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1B2BC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34E11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AE4E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AB5A92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073F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F3DB5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69BC7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6.56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1A8A4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6.56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83A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143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059E4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F638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CB82F1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D502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668B8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44AD3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3.64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58F0A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3.64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5970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C21F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1EEF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C978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7809FB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CDBD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4911C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4D3C3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2.92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D3864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2.92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7C30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EDC0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B05E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6CFE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3519B4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5A5D5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1A64D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6E4FA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66.63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06D3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66.63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2D58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65D6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D62D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CBF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50B553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1B0C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50765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F11B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66.63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FB02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66.63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A017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F2E64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5519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E44F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3134D0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18490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4C161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ECEAD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66.63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CE72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66.63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D7D43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57B5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66ABF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4BA37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0EB2C7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4FBB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A2BB1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0520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4.37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663AC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4.37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D9ACA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EDD0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4DD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0A57D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EC93B3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A570D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17FF8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FD3D8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4.37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847C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4.37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03312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A0D0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CAC10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B47C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93E93A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ACDC2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88531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30805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64A3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06693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27A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0665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9B7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106A770C">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6FAFD375">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48E404BB">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360" w:type="dxa"/>
        <w:tblInd w:w="0" w:type="dxa"/>
        <w:shd w:val="clear" w:color="auto" w:fill="auto"/>
        <w:tblLayout w:type="fixed"/>
        <w:tblCellMar>
          <w:top w:w="0" w:type="dxa"/>
          <w:left w:w="0" w:type="dxa"/>
          <w:bottom w:w="0" w:type="dxa"/>
          <w:right w:w="0" w:type="dxa"/>
        </w:tblCellMar>
      </w:tblPr>
      <w:tblGrid>
        <w:gridCol w:w="4068"/>
        <w:gridCol w:w="2674"/>
        <w:gridCol w:w="3752"/>
        <w:gridCol w:w="2952"/>
        <w:gridCol w:w="2952"/>
        <w:gridCol w:w="2952"/>
        <w:gridCol w:w="3010"/>
      </w:tblGrid>
      <w:tr w14:paraId="74E93F83">
        <w:tblPrEx>
          <w:shd w:val="clear" w:color="auto" w:fill="auto"/>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3535529F">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财政拨款收入支出决算总表</w:t>
            </w:r>
          </w:p>
        </w:tc>
      </w:tr>
      <w:tr w14:paraId="10EEA73E">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3D9BEC9C">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重庆市黔江区森林资源监测中心</w:t>
            </w:r>
          </w:p>
        </w:tc>
        <w:tc>
          <w:tcPr>
            <w:tcW w:w="3752" w:type="dxa"/>
            <w:tcBorders>
              <w:top w:val="nil"/>
              <w:left w:val="nil"/>
              <w:bottom w:val="nil"/>
              <w:right w:val="nil"/>
            </w:tcBorders>
            <w:shd w:val="clear" w:color="auto" w:fill="auto"/>
            <w:noWrap/>
            <w:tcMar>
              <w:top w:w="15" w:type="dxa"/>
              <w:left w:w="15" w:type="dxa"/>
              <w:right w:w="15" w:type="dxa"/>
            </w:tcMar>
            <w:vAlign w:val="bottom"/>
          </w:tcPr>
          <w:p w14:paraId="564AC6E3">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0CE1302">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5AABADDE">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774A215">
            <w:pPr>
              <w:rPr>
                <w:rFonts w:hint="default" w:ascii="Arial" w:hAnsi="Arial" w:eastAsia="宋体" w:cs="Arial"/>
                <w:i w:val="0"/>
                <w:color w:val="000000"/>
                <w:sz w:val="20"/>
                <w:szCs w:val="20"/>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52A216DA">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公开04表</w:t>
            </w:r>
          </w:p>
        </w:tc>
      </w:tr>
      <w:tr w14:paraId="363CF92E">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178941F9">
            <w:pPr>
              <w:rPr>
                <w:rFonts w:hint="default" w:ascii="Arial" w:hAnsi="Arial" w:eastAsia="宋体" w:cs="Arial"/>
                <w:i w:val="0"/>
                <w:color w:val="000000"/>
                <w:sz w:val="22"/>
                <w:szCs w:val="22"/>
                <w:u w:val="none"/>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635879F7">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B0E1C5C">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B353D40">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FBF0097">
            <w:pPr>
              <w:rPr>
                <w:rFonts w:hint="default" w:ascii="Arial" w:hAnsi="Arial" w:eastAsia="宋体" w:cs="Arial"/>
                <w:i w:val="0"/>
                <w:color w:val="000000"/>
                <w:sz w:val="22"/>
                <w:szCs w:val="22"/>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148777E4">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4DACCEC">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B216F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6B64B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14:paraId="292F64EF">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E297C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43448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447A26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DACE01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5E431F4A">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B0D2DC">
            <w:pPr>
              <w:jc w:val="center"/>
              <w:rPr>
                <w:rFonts w:hint="eastAsia" w:ascii="宋体" w:hAnsi="宋体" w:eastAsia="宋体" w:cs="宋体"/>
                <w:b/>
                <w:i w:val="0"/>
                <w:color w:val="000000"/>
                <w:sz w:val="22"/>
                <w:szCs w:val="22"/>
                <w:u w:val="none"/>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DC990F">
            <w:pPr>
              <w:jc w:val="center"/>
              <w:rPr>
                <w:rFonts w:hint="eastAsia" w:ascii="宋体" w:hAnsi="宋体" w:eastAsia="宋体" w:cs="宋体"/>
                <w:b/>
                <w:i w:val="0"/>
                <w:color w:val="000000"/>
                <w:sz w:val="22"/>
                <w:szCs w:val="22"/>
                <w:u w:val="none"/>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805F9E">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A149E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C7BF4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3C97A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50864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w:t>
            </w:r>
          </w:p>
        </w:tc>
      </w:tr>
      <w:tr w14:paraId="220D8AA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C7CB8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5C0C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1D04E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C054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FAA1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5244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1630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4FD5AC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703DD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6B60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844E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ECB0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CF3D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4E6CD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A064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667AAF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A66F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AD907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AAAF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5E06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8EF0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B07A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059C6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4CD1FE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89C97B">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70B5ACB">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6DB7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CEB2A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7F89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0F7A1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6D66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2A7A8D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4F0E7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619F9EB">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16CF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063A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36E2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D1D2A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1C317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40AF1D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9A946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C3D5C7E">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6354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C1CB5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DEA6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A76D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57EA3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A0CB25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EB9BA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641DF4">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EB2D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64D80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0E1D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4F16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25CB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C00AB5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EF1B1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98D58BE">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907F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A8CC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23.11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CC5D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23.11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4926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C3C5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2026C9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D222A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2FD3A6B">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AAE10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01ADE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6.56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6C50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6.56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D46D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9E6C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75B048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ED082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20AE2">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6D44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B164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92AE1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E0C96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42DCD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3EE176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7A225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069BB">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4ACF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C772B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768E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CFEF3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9A72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68F396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54D9C2">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223AB">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4C5F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09DA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66.63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276A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66.63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E0C5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7BD5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944294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6D85D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3B23C">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0170E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05EBF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26B8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E2D4A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DB0D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7ECE6F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9B641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33B64A">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9BA3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FB70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83EE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386FF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F64FE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38A0F0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BEAD1F">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F9826">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1521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6C89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9D6FD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5501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7EC7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424812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AE4EE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BF5468">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5C6F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F804A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FA3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3F16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FB34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7FD8E8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8D821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CB6C4">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3377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54E1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9A68C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0937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B67B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69B217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D8FE4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F7AC6">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E8A9F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638D6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028A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BEFEB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1966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712A04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35B10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092D8">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C10C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3886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4.37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469D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4.37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BB6AD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2A2C7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71C1C0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00516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B05A33">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0EC2C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3185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D7C9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B168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85EC1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E9787D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B45C95">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44729">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B803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BECF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6D68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B08FF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3CD1C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CE9A2E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ACA78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F798AE">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BD33D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95B22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4E92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2B35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CB9A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16E824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5B995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256619">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A7AC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0E6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1D7DD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ADB5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E04C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DDB514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D1CDC39">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732874">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7994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DBEE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3A79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2F47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18E0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04A8BF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D5DF6C2">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52DFE5">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103A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CB7F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7E2E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93E8D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96F21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5D720E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4817A5E">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300C4">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2790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6708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E700E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CC790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49EF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6B5A31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1B844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C04F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E362D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DAC37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AF1D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6097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C2FA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0A4C18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C1FE2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1343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1298C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1C8EB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2459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C7A2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35CA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5AC200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A14C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E2C5F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278D453">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32F8D57">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59DC4DE">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C0A708C">
            <w:pPr>
              <w:rPr>
                <w:rFonts w:hint="default" w:ascii="Arial" w:hAnsi="Arial" w:eastAsia="宋体" w:cs="Arial"/>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3E1654">
            <w:pPr>
              <w:rPr>
                <w:rFonts w:hint="default" w:ascii="Arial" w:hAnsi="Arial" w:eastAsia="宋体" w:cs="Arial"/>
                <w:i w:val="0"/>
                <w:color w:val="000000"/>
                <w:sz w:val="20"/>
                <w:szCs w:val="20"/>
                <w:u w:val="none"/>
              </w:rPr>
            </w:pPr>
          </w:p>
        </w:tc>
      </w:tr>
      <w:tr w14:paraId="6EE6247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6EF44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77E4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946A3D">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E61D2">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0DF8C1">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4A161">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7157C">
            <w:pPr>
              <w:jc w:val="right"/>
              <w:rPr>
                <w:rFonts w:hint="eastAsia" w:ascii="宋体" w:hAnsi="宋体" w:eastAsia="宋体" w:cs="宋体"/>
                <w:i w:val="0"/>
                <w:color w:val="000000"/>
                <w:sz w:val="22"/>
                <w:szCs w:val="22"/>
                <w:u w:val="none"/>
              </w:rPr>
            </w:pPr>
          </w:p>
        </w:tc>
      </w:tr>
      <w:tr w14:paraId="769CD8A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91F5E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263F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218D63">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9071A">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EACBE">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E2BB5">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8A28C3">
            <w:pPr>
              <w:jc w:val="right"/>
              <w:rPr>
                <w:rFonts w:hint="eastAsia" w:ascii="宋体" w:hAnsi="宋体" w:eastAsia="宋体" w:cs="宋体"/>
                <w:i w:val="0"/>
                <w:color w:val="000000"/>
                <w:sz w:val="22"/>
                <w:szCs w:val="22"/>
                <w:u w:val="none"/>
              </w:rPr>
            </w:pPr>
          </w:p>
        </w:tc>
      </w:tr>
      <w:tr w14:paraId="18EB9C9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6AD3D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C794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E687A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13ECEB">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00555">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100.66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00A30">
            <w:pPr>
              <w:wordWrap w:val="0"/>
              <w:jc w:val="right"/>
              <w:textAlignment w:val="center"/>
              <w:rPr>
                <w:rFonts w:hint="eastAsia" w:ascii="宋体" w:hAnsi="宋体" w:eastAsia="宋体" w:cs="宋体"/>
                <w:i w:val="0"/>
                <w:color w:val="000000"/>
                <w:sz w:val="20"/>
                <w:szCs w:val="20"/>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7ACE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bl>
    <w:p w14:paraId="48D7C7C0">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备注：1.本表反映单位本年度一般公共预算财政拨款、政府性基金预算财政拨款及国有资本经营预算财政拨款的总收支和年末结转结余情况。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26DF8317">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300" w:type="dxa"/>
        <w:tblInd w:w="0" w:type="dxa"/>
        <w:shd w:val="clear" w:color="auto" w:fill="auto"/>
        <w:tblLayout w:type="fixed"/>
        <w:tblCellMar>
          <w:top w:w="0" w:type="dxa"/>
          <w:left w:w="0" w:type="dxa"/>
          <w:bottom w:w="0" w:type="dxa"/>
          <w:right w:w="0" w:type="dxa"/>
        </w:tblCellMar>
      </w:tblPr>
      <w:tblGrid>
        <w:gridCol w:w="2694"/>
        <w:gridCol w:w="5151"/>
        <w:gridCol w:w="4817"/>
        <w:gridCol w:w="4817"/>
        <w:gridCol w:w="4821"/>
      </w:tblGrid>
      <w:tr w14:paraId="4C4D39E6">
        <w:tblPrEx>
          <w:shd w:val="clear" w:color="auto" w:fill="auto"/>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2D3002E0">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一般公共预算财政拨款支出决算表</w:t>
            </w:r>
          </w:p>
        </w:tc>
      </w:tr>
      <w:tr w14:paraId="3CF8BD9D">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729E9C84">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重庆市黔江区森林资源监测中心</w:t>
            </w:r>
          </w:p>
        </w:tc>
        <w:tc>
          <w:tcPr>
            <w:tcW w:w="4817" w:type="dxa"/>
            <w:tcBorders>
              <w:top w:val="nil"/>
              <w:left w:val="nil"/>
              <w:bottom w:val="nil"/>
              <w:right w:val="nil"/>
            </w:tcBorders>
            <w:shd w:val="clear" w:color="auto" w:fill="auto"/>
            <w:noWrap/>
            <w:tcMar>
              <w:top w:w="15" w:type="dxa"/>
              <w:left w:w="15" w:type="dxa"/>
              <w:right w:w="15" w:type="dxa"/>
            </w:tcMar>
            <w:vAlign w:val="bottom"/>
          </w:tcPr>
          <w:p w14:paraId="52F0A951">
            <w:pPr>
              <w:rPr>
                <w:rFonts w:hint="default" w:ascii="Arial" w:hAnsi="Arial" w:eastAsia="宋体" w:cs="Arial"/>
                <w:i w:val="0"/>
                <w:color w:val="000000"/>
                <w:sz w:val="20"/>
                <w:szCs w:val="20"/>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3A0428F5">
            <w:pPr>
              <w:rPr>
                <w:rFonts w:hint="default" w:ascii="Arial" w:hAnsi="Arial" w:eastAsia="宋体" w:cs="Arial"/>
                <w:i w:val="0"/>
                <w:color w:val="000000"/>
                <w:sz w:val="20"/>
                <w:szCs w:val="20"/>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59241D1D">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公开05表</w:t>
            </w:r>
          </w:p>
        </w:tc>
      </w:tr>
      <w:tr w14:paraId="650A04EB">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5EC959DB">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2EB774CE">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3AE39258">
            <w:pPr>
              <w:rPr>
                <w:rFonts w:hint="default" w:ascii="Arial" w:hAnsi="Arial" w:eastAsia="宋体" w:cs="Arial"/>
                <w:i w:val="0"/>
                <w:color w:val="000000"/>
                <w:sz w:val="22"/>
                <w:szCs w:val="22"/>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4101B22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428B288E">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4375E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B47594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6CEBF0DB">
        <w:tblPrEx>
          <w:tblCellMar>
            <w:top w:w="0" w:type="dxa"/>
            <w:left w:w="0" w:type="dxa"/>
            <w:bottom w:w="0" w:type="dxa"/>
            <w:right w:w="0" w:type="dxa"/>
          </w:tblCellMar>
        </w:tblPrEx>
        <w:trPr>
          <w:trHeight w:val="308"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2F5CE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8E61B3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2987D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61020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919882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2D38D724">
        <w:tblPrEx>
          <w:tblCellMar>
            <w:top w:w="0" w:type="dxa"/>
            <w:left w:w="0" w:type="dxa"/>
            <w:bottom w:w="0" w:type="dxa"/>
            <w:right w:w="0" w:type="dxa"/>
          </w:tblCellMar>
        </w:tblPrEx>
        <w:trPr>
          <w:trHeight w:val="278"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354B16">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B23EE2">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390B85">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D2A7E0E">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81675DE">
            <w:pPr>
              <w:jc w:val="center"/>
              <w:rPr>
                <w:rFonts w:hint="eastAsia" w:ascii="宋体" w:hAnsi="宋体" w:eastAsia="宋体" w:cs="宋体"/>
                <w:b/>
                <w:i w:val="0"/>
                <w:color w:val="000000"/>
                <w:sz w:val="22"/>
                <w:szCs w:val="22"/>
                <w:u w:val="none"/>
              </w:rPr>
            </w:pPr>
          </w:p>
        </w:tc>
      </w:tr>
      <w:tr w14:paraId="541B03D8">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014E53">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9C7BEC2">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374647F">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F61E860">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EC7DC05">
            <w:pPr>
              <w:jc w:val="center"/>
              <w:rPr>
                <w:rFonts w:hint="eastAsia" w:ascii="宋体" w:hAnsi="宋体" w:eastAsia="宋体" w:cs="宋体"/>
                <w:b/>
                <w:i w:val="0"/>
                <w:color w:val="000000"/>
                <w:sz w:val="22"/>
                <w:szCs w:val="22"/>
                <w:u w:val="none"/>
              </w:rPr>
            </w:pPr>
          </w:p>
        </w:tc>
      </w:tr>
      <w:tr w14:paraId="73690673">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3703A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4FF8B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100.66</w:t>
            </w:r>
            <w:r>
              <w:rPr>
                <w:rFonts w:hint="eastAsia" w:cs="宋体"/>
                <w:b/>
                <w:bCs/>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2CA19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100.66</w:t>
            </w:r>
            <w:r>
              <w:rPr>
                <w:rFonts w:hint="eastAsia" w:cs="宋体"/>
                <w:b/>
                <w:bCs/>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4E2D1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61A75BB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DBDB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6E8A1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2B82B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23.11</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5F425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23.11</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3C792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05E2CA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5A5C9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B1AD5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C1693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23.11</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B776C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23.11</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298EE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D338F1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117C7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AA666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D270A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5.82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FF29E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5.82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BBF7E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39A668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47B03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0CE3F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6463D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2.91</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05481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2.91</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5083A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115858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F5435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25D1E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0B307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14.38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FDC88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14.38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D8E1E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DC11CD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EE13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62B7B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7DD0B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6.56</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F8718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6.56</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D1702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71FC3E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8F4E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7AB1B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0CA16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6.56</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3010F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6.56</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50C1C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D056A3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1C449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A568A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1E86E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3.64</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C8B78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3.64</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FB49F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7A99CB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A7DB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CB61B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1BB0B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2.92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E5FCC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2.92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FB428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0C8076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7C686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3A5B6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EBE96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66.63</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8008F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66.63</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5B8FA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F7A5A5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C05A9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6F4B2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5ED2D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66.63</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D9E57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66.63</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01B71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500E6D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5137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64100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B6D2E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66.63</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5EEEE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66.63</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572E6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C591AB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6A268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7DA72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9DC07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4.37</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14314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4.37</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9D8F0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210EB9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3EE5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AB433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4BA6D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4.37</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48697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4.37</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E6342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BCAFA5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EF4E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562D3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1705C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4.37</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1891A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4.37</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A9C74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bl>
    <w:p w14:paraId="130231BA">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5600E2C3">
      <w:pPr>
        <w:numPr>
          <w:ilvl w:val="0"/>
          <w:numId w:val="0"/>
        </w:numPr>
        <w:ind w:firstLine="630" w:firstLineChars="300"/>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80" w:type="dxa"/>
        <w:tblInd w:w="0" w:type="dxa"/>
        <w:shd w:val="clear" w:color="auto" w:fill="auto"/>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039BE3E7">
        <w:tblPrEx>
          <w:shd w:val="clear" w:color="auto" w:fill="auto"/>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23B7C416">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一般公共预算财政拨款基本支出决算表</w:t>
            </w:r>
          </w:p>
        </w:tc>
      </w:tr>
      <w:tr w14:paraId="6335049D">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71F6A590">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重庆市黔江区森林资源监测中心</w:t>
            </w:r>
          </w:p>
        </w:tc>
        <w:tc>
          <w:tcPr>
            <w:tcW w:w="2829" w:type="dxa"/>
            <w:tcBorders>
              <w:top w:val="nil"/>
              <w:left w:val="nil"/>
              <w:bottom w:val="nil"/>
              <w:right w:val="nil"/>
            </w:tcBorders>
            <w:shd w:val="clear" w:color="auto" w:fill="auto"/>
            <w:noWrap/>
            <w:tcMar>
              <w:top w:w="15" w:type="dxa"/>
              <w:left w:w="15" w:type="dxa"/>
              <w:right w:w="15" w:type="dxa"/>
            </w:tcMar>
            <w:vAlign w:val="bottom"/>
          </w:tcPr>
          <w:p w14:paraId="42AFE244">
            <w:pPr>
              <w:rPr>
                <w:rFonts w:hint="default" w:ascii="Arial" w:hAnsi="Arial" w:eastAsia="宋体" w:cs="Arial"/>
                <w:i w:val="0"/>
                <w:color w:val="000000"/>
                <w:sz w:val="20"/>
                <w:szCs w:val="20"/>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0033B957">
            <w:pPr>
              <w:rPr>
                <w:rFonts w:hint="default" w:ascii="Arial" w:hAnsi="Arial" w:eastAsia="宋体" w:cs="Arial"/>
                <w:i w:val="0"/>
                <w:color w:val="000000"/>
                <w:sz w:val="20"/>
                <w:szCs w:val="20"/>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4FFF02C3">
            <w:pPr>
              <w:rPr>
                <w:rFonts w:hint="default" w:ascii="Arial" w:hAnsi="Arial" w:eastAsia="宋体" w:cs="Arial"/>
                <w:i w:val="0"/>
                <w:color w:val="000000"/>
                <w:sz w:val="20"/>
                <w:szCs w:val="20"/>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7B666D0E">
            <w:pPr>
              <w:rPr>
                <w:rFonts w:hint="default" w:ascii="Arial" w:hAnsi="Arial" w:eastAsia="宋体" w:cs="Arial"/>
                <w:i w:val="0"/>
                <w:color w:val="000000"/>
                <w:sz w:val="20"/>
                <w:szCs w:val="20"/>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2A3166CD">
            <w:pPr>
              <w:rPr>
                <w:rFonts w:hint="default" w:ascii="Arial" w:hAnsi="Arial" w:eastAsia="宋体" w:cs="Arial"/>
                <w:i w:val="0"/>
                <w:color w:val="000000"/>
                <w:sz w:val="20"/>
                <w:szCs w:val="20"/>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31F3F108">
            <w:pPr>
              <w:rPr>
                <w:rFonts w:hint="default" w:ascii="Arial" w:hAnsi="Arial" w:eastAsia="宋体" w:cs="Arial"/>
                <w:i w:val="0"/>
                <w:color w:val="000000"/>
                <w:sz w:val="20"/>
                <w:szCs w:val="20"/>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7C6DD44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公开06表</w:t>
            </w:r>
          </w:p>
        </w:tc>
      </w:tr>
      <w:tr w14:paraId="40239F5F">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36AAEAB9">
            <w:pPr>
              <w:rPr>
                <w:rFonts w:hint="default" w:ascii="Arial" w:hAnsi="Arial" w:eastAsia="宋体" w:cs="Arial"/>
                <w:i w:val="0"/>
                <w:color w:val="000000"/>
                <w:sz w:val="22"/>
                <w:szCs w:val="22"/>
                <w:u w:val="none"/>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1CDFB9C3">
            <w:pPr>
              <w:rPr>
                <w:rFonts w:hint="default" w:ascii="Arial" w:hAnsi="Arial" w:eastAsia="宋体" w:cs="Arial"/>
                <w:i w:val="0"/>
                <w:color w:val="000000"/>
                <w:sz w:val="22"/>
                <w:szCs w:val="22"/>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0DDE040F">
            <w:pPr>
              <w:rPr>
                <w:rFonts w:hint="default" w:ascii="Arial" w:hAnsi="Arial" w:eastAsia="宋体" w:cs="Arial"/>
                <w:i w:val="0"/>
                <w:color w:val="000000"/>
                <w:sz w:val="22"/>
                <w:szCs w:val="22"/>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3BA168DA">
            <w:pPr>
              <w:rPr>
                <w:rFonts w:hint="default" w:ascii="Arial" w:hAnsi="Arial" w:eastAsia="宋体" w:cs="Arial"/>
                <w:i w:val="0"/>
                <w:color w:val="000000"/>
                <w:sz w:val="22"/>
                <w:szCs w:val="22"/>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19714DCE">
            <w:pPr>
              <w:rPr>
                <w:rFonts w:hint="default" w:ascii="Arial" w:hAnsi="Arial" w:eastAsia="宋体" w:cs="Arial"/>
                <w:i w:val="0"/>
                <w:color w:val="000000"/>
                <w:sz w:val="22"/>
                <w:szCs w:val="22"/>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1815572E">
            <w:pPr>
              <w:rPr>
                <w:rFonts w:hint="default" w:ascii="Arial" w:hAnsi="Arial" w:eastAsia="宋体" w:cs="Arial"/>
                <w:i w:val="0"/>
                <w:color w:val="000000"/>
                <w:sz w:val="22"/>
                <w:szCs w:val="22"/>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0A8B01E5">
            <w:pPr>
              <w:rPr>
                <w:rFonts w:hint="default" w:ascii="Arial" w:hAnsi="Arial" w:eastAsia="宋体" w:cs="Arial"/>
                <w:i w:val="0"/>
                <w:color w:val="000000"/>
                <w:sz w:val="22"/>
                <w:szCs w:val="22"/>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3B1BE7E3">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0E381B4">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D1A35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EE7455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w:t>
            </w:r>
          </w:p>
        </w:tc>
      </w:tr>
      <w:tr w14:paraId="21F5ADAA">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3BE05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2FB97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F8E187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DE281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2ACAD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CD45B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B6A52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9D139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67B77B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r>
      <w:tr w14:paraId="6E0082D9">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B1B849">
            <w:pPr>
              <w:jc w:val="center"/>
              <w:rPr>
                <w:rFonts w:hint="eastAsia" w:ascii="宋体" w:hAnsi="宋体" w:eastAsia="宋体" w:cs="宋体"/>
                <w:b/>
                <w:i w:val="0"/>
                <w:color w:val="000000"/>
                <w:sz w:val="22"/>
                <w:szCs w:val="22"/>
                <w:u w:val="none"/>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A956C4">
            <w:pPr>
              <w:jc w:val="center"/>
              <w:rPr>
                <w:rFonts w:hint="eastAsia" w:ascii="宋体" w:hAnsi="宋体" w:eastAsia="宋体" w:cs="宋体"/>
                <w:b/>
                <w:i w:val="0"/>
                <w:color w:val="000000"/>
                <w:sz w:val="22"/>
                <w:szCs w:val="22"/>
                <w:u w:val="none"/>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4ED3741">
            <w:pPr>
              <w:jc w:val="center"/>
              <w:rPr>
                <w:rFonts w:hint="eastAsia" w:ascii="宋体" w:hAnsi="宋体" w:eastAsia="宋体" w:cs="宋体"/>
                <w:b/>
                <w:i w:val="0"/>
                <w:color w:val="000000"/>
                <w:sz w:val="22"/>
                <w:szCs w:val="22"/>
                <w:u w:val="none"/>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15C467">
            <w:pPr>
              <w:jc w:val="center"/>
              <w:rPr>
                <w:rFonts w:hint="eastAsia" w:ascii="宋体" w:hAnsi="宋体" w:eastAsia="宋体" w:cs="宋体"/>
                <w:b/>
                <w:i w:val="0"/>
                <w:color w:val="000000"/>
                <w:sz w:val="22"/>
                <w:szCs w:val="22"/>
                <w:u w:val="none"/>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913B16A">
            <w:pPr>
              <w:jc w:val="center"/>
              <w:rPr>
                <w:rFonts w:hint="eastAsia" w:ascii="宋体" w:hAnsi="宋体" w:eastAsia="宋体" w:cs="宋体"/>
                <w:b/>
                <w:i w:val="0"/>
                <w:color w:val="000000"/>
                <w:sz w:val="22"/>
                <w:szCs w:val="22"/>
                <w:u w:val="none"/>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8904827">
            <w:pPr>
              <w:jc w:val="center"/>
              <w:rPr>
                <w:rFonts w:hint="eastAsia" w:ascii="宋体" w:hAnsi="宋体" w:eastAsia="宋体" w:cs="宋体"/>
                <w:b/>
                <w:i w:val="0"/>
                <w:color w:val="000000"/>
                <w:sz w:val="22"/>
                <w:szCs w:val="22"/>
                <w:u w:val="none"/>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E6BCD6">
            <w:pPr>
              <w:jc w:val="center"/>
              <w:rPr>
                <w:rFonts w:hint="eastAsia" w:ascii="宋体" w:hAnsi="宋体" w:eastAsia="宋体" w:cs="宋体"/>
                <w:b/>
                <w:i w:val="0"/>
                <w:color w:val="000000"/>
                <w:sz w:val="22"/>
                <w:szCs w:val="22"/>
                <w:u w:val="none"/>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12BE8B4">
            <w:pPr>
              <w:jc w:val="center"/>
              <w:rPr>
                <w:rFonts w:hint="eastAsia" w:ascii="宋体" w:hAnsi="宋体" w:eastAsia="宋体" w:cs="宋体"/>
                <w:b/>
                <w:i w:val="0"/>
                <w:color w:val="000000"/>
                <w:sz w:val="22"/>
                <w:szCs w:val="22"/>
                <w:u w:val="none"/>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3DF5BB">
            <w:pPr>
              <w:jc w:val="center"/>
              <w:rPr>
                <w:rFonts w:hint="eastAsia" w:ascii="宋体" w:hAnsi="宋体" w:eastAsia="宋体" w:cs="宋体"/>
                <w:b/>
                <w:i w:val="0"/>
                <w:color w:val="000000"/>
                <w:sz w:val="22"/>
                <w:szCs w:val="22"/>
                <w:u w:val="none"/>
              </w:rPr>
            </w:pPr>
          </w:p>
        </w:tc>
      </w:tr>
      <w:tr w14:paraId="5152D04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15BF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AF6C3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185A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76.22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175D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0F446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232AB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8.11</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BCC1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C0F3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98A53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D111E5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65C0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72963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10C9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20.52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4BEB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7C6B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CEA4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6.02</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54E0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60E0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5EDF5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C662FA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0683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4EA92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67688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2.16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5555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FE568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2D76E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0.39</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3D36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A39F7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EAAA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570745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3D5C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A095F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70096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F370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18C6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63A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5568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E1CD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27EC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1CCD5B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4051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888ED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CCC68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9335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8552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64DB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1102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DAA7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5EF3E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A1014A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57BE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56FF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3032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35.73</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B1DF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BED8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D2D35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FF5A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E771F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200FE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8FCF35A">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929D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E220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1D97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5.82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FA23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A7F7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B8B0A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F992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0FE1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2BBD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713FD4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7DD10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2FC7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3FEC9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2.91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8D3D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AA15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44D5C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0.84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DBA0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E27C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0AB68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3F311D1">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59116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F6F9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E890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3.64</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E48C7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BA37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70DE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9984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3936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2B198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D655B0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F7F07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7192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A942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270C7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915C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0AD9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EEA87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43C77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6DBC0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6D73E36">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EBDE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2AE3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4E83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0.11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2265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EA6D0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3F86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0.31</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C78A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4DD5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05E1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F69452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C2D7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9DF52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C3A2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4.37</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AED6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3D9F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CF01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94B9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C0DA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D5252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A00CF8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9419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14F2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382F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0.96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A90A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CD548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8674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813F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F6BE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2A2D3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B15255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7872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77C8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085C0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A3A6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F59AD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5697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C9F75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7569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A266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1B3E53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74F8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E3C7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4BD9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16.34</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3094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E73D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AB08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0.07</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08DF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6B2AD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15551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081441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2BEA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A885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8BB0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5DEE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C7B9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924B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0.05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E52F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9F2C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83BD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41C696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0F50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7E37B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AB590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6E54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F1F93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40104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893BF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BA46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3DDF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4DCBCE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5C1C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FC18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C9D4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C2A4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4115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D0792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84AC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5E07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5E1D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8CCE22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CD02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D9E0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8B8FC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199B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A946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70120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36C2C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1DD57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DDC20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7FB318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7CE24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7D95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A89C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14.38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5EE30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F754D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1A6F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40B0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AE36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1324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771D35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9A7E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80D9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93261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41D9B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7D5FB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971A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8B66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D460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7E47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8930F9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9649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F86C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48167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1.96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AA1D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A82FE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0E372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9DF0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791D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D2DD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9341A1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7842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01AC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389CF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3DF9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664A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0E0EB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0.44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46C13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775B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5D8C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232DD1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08DA1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1A50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7238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5EC0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1CA9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B665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72552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A487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08AB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F9817F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8107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112F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0C6B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40EC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9507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12A6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2DCA9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AB743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2EF0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845EDB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D5A4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1597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96C0C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F1377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A333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34665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3314B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D9AD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A09B6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532ABA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BC6B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4C854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93E05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FC139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23E3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01A5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E9D85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6DD3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EE301">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ECC115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840486">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013C28">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4824CBC">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2072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39A24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DB548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1E41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C248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BD8765">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25D187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3A3040">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38F6BD">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CEB327">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7F61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F6024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92A3A">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0DC50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54EC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C607B0">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6F5909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90C3CF">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65F58E">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847CD2">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860F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42E9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EFFC9D">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40B871">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82A04B">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105768">
            <w:pPr>
              <w:jc w:val="right"/>
              <w:rPr>
                <w:rFonts w:hint="eastAsia" w:ascii="宋体" w:hAnsi="宋体" w:eastAsia="宋体" w:cs="宋体"/>
                <w:i w:val="0"/>
                <w:color w:val="000000"/>
                <w:sz w:val="22"/>
                <w:szCs w:val="22"/>
                <w:u w:val="none"/>
              </w:rPr>
            </w:pPr>
          </w:p>
        </w:tc>
      </w:tr>
      <w:tr w14:paraId="32E97A1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1786DA">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8CCFC9">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8E2D34E">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6859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88B81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98E805">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8BF7C2">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D43AD3">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6B50B">
            <w:pPr>
              <w:jc w:val="right"/>
              <w:rPr>
                <w:rFonts w:hint="eastAsia" w:ascii="宋体" w:hAnsi="宋体" w:eastAsia="宋体" w:cs="宋体"/>
                <w:i w:val="0"/>
                <w:color w:val="000000"/>
                <w:sz w:val="22"/>
                <w:szCs w:val="22"/>
                <w:u w:val="none"/>
              </w:rPr>
            </w:pPr>
          </w:p>
        </w:tc>
      </w:tr>
      <w:tr w14:paraId="10109E9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E154D0">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7DF703">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5D1530E">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AB98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EF48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83AF93">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67308F">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B8D42E">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D7D2E">
            <w:pPr>
              <w:jc w:val="right"/>
              <w:rPr>
                <w:rFonts w:hint="eastAsia" w:ascii="宋体" w:hAnsi="宋体" w:eastAsia="宋体" w:cs="宋体"/>
                <w:i w:val="0"/>
                <w:color w:val="000000"/>
                <w:sz w:val="22"/>
                <w:szCs w:val="22"/>
                <w:u w:val="none"/>
              </w:rPr>
            </w:pPr>
          </w:p>
        </w:tc>
      </w:tr>
      <w:tr w14:paraId="7ED26E6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7F4D4F">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B2DA75">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9C8BE7">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084E8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FF9C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F7B6B3">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1ACA1A">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6CEA8D">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60E2E">
            <w:pPr>
              <w:jc w:val="right"/>
              <w:rPr>
                <w:rFonts w:hint="eastAsia" w:ascii="宋体" w:hAnsi="宋体" w:eastAsia="宋体" w:cs="宋体"/>
                <w:i w:val="0"/>
                <w:color w:val="000000"/>
                <w:sz w:val="22"/>
                <w:szCs w:val="22"/>
                <w:u w:val="none"/>
              </w:rPr>
            </w:pPr>
          </w:p>
        </w:tc>
      </w:tr>
      <w:tr w14:paraId="1EA96E3B">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B6313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C324ACD">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92.55</w:t>
            </w:r>
            <w:r>
              <w:rPr>
                <w:rFonts w:hint="eastAsia" w:cs="宋体"/>
                <w:color w:val="000000"/>
                <w:sz w:val="21"/>
                <w:szCs w:val="21"/>
                <w:lang w:val="en-US" w:eastAsia="zh-CN" w:bidi="ar"/>
              </w:rPr>
              <w:t xml:space="preserve">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78AF3C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41D818">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8.11</w:t>
            </w:r>
            <w:r>
              <w:rPr>
                <w:rFonts w:hint="eastAsia" w:cs="宋体"/>
                <w:color w:val="000000"/>
                <w:sz w:val="21"/>
                <w:szCs w:val="21"/>
                <w:lang w:val="en-US" w:eastAsia="zh-CN" w:bidi="ar"/>
              </w:rPr>
              <w:t xml:space="preserve"> </w:t>
            </w:r>
          </w:p>
        </w:tc>
      </w:tr>
    </w:tbl>
    <w:p w14:paraId="250BD5CE">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备注：1.本表反映单位本年度一般公共预算财政拨款基本支出明细情况。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3063357">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40" w:type="dxa"/>
        <w:tblInd w:w="0" w:type="dxa"/>
        <w:shd w:val="clear" w:color="auto" w:fill="auto"/>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0B5572A5">
        <w:tblPrEx>
          <w:shd w:val="clear" w:color="auto" w:fill="auto"/>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155C5FF3">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政府性基金预算财政拨款收入支出决算表</w:t>
            </w:r>
          </w:p>
        </w:tc>
      </w:tr>
      <w:tr w14:paraId="0F2D4DA1">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3807584F">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重庆市黔江区森林资源监测中心</w:t>
            </w:r>
          </w:p>
        </w:tc>
        <w:tc>
          <w:tcPr>
            <w:tcW w:w="2473" w:type="dxa"/>
            <w:tcBorders>
              <w:top w:val="nil"/>
              <w:left w:val="nil"/>
              <w:bottom w:val="nil"/>
              <w:right w:val="nil"/>
            </w:tcBorders>
            <w:shd w:val="clear" w:color="auto" w:fill="auto"/>
            <w:noWrap/>
            <w:tcMar>
              <w:top w:w="15" w:type="dxa"/>
              <w:left w:w="15" w:type="dxa"/>
              <w:right w:w="15" w:type="dxa"/>
            </w:tcMar>
            <w:vAlign w:val="bottom"/>
          </w:tcPr>
          <w:p w14:paraId="185BCDBC">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2622F9D2">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8405D94">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FF83AB5">
            <w:pPr>
              <w:rPr>
                <w:rFonts w:hint="default" w:ascii="Arial" w:hAnsi="Arial" w:eastAsia="宋体" w:cs="Arial"/>
                <w:i w:val="0"/>
                <w:color w:val="000000"/>
                <w:sz w:val="20"/>
                <w:szCs w:val="20"/>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2C30F959">
            <w:pPr>
              <w:rPr>
                <w:rFonts w:hint="default" w:ascii="Arial" w:hAnsi="Arial" w:eastAsia="宋体" w:cs="Arial"/>
                <w:i w:val="0"/>
                <w:color w:val="000000"/>
                <w:sz w:val="20"/>
                <w:szCs w:val="20"/>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0A267104">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公开07表</w:t>
            </w:r>
          </w:p>
        </w:tc>
      </w:tr>
      <w:tr w14:paraId="790E6EF5">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0BA9E0C9">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24CDD148">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4DE1DC8">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85BD182">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8C76B3C">
            <w:pPr>
              <w:rPr>
                <w:rFonts w:hint="default" w:ascii="Arial" w:hAnsi="Arial" w:eastAsia="宋体" w:cs="Arial"/>
                <w:i w:val="0"/>
                <w:color w:val="000000"/>
                <w:sz w:val="22"/>
                <w:szCs w:val="22"/>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5F59BECA">
            <w:pPr>
              <w:rPr>
                <w:rFonts w:hint="default" w:ascii="Arial" w:hAnsi="Arial" w:eastAsia="宋体" w:cs="Arial"/>
                <w:i w:val="0"/>
                <w:color w:val="000000"/>
                <w:sz w:val="22"/>
                <w:szCs w:val="22"/>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4633F793">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13A0290">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AD8E3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BECCCE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F92F6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4660C3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8CEC1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年末结转和结余</w:t>
            </w:r>
          </w:p>
        </w:tc>
      </w:tr>
      <w:tr w14:paraId="02C47CEE">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2B617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69A29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E729E4F">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7CE85E">
            <w:pPr>
              <w:jc w:val="center"/>
              <w:rPr>
                <w:rFonts w:hint="eastAsia" w:ascii="宋体" w:hAnsi="宋体" w:eastAsia="宋体" w:cs="宋体"/>
                <w:b/>
                <w:i w:val="0"/>
                <w:color w:val="000000"/>
                <w:sz w:val="22"/>
                <w:szCs w:val="22"/>
                <w:u w:val="none"/>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DA3E0D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627098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097530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6785BE">
            <w:pPr>
              <w:jc w:val="center"/>
              <w:rPr>
                <w:rFonts w:hint="eastAsia" w:ascii="宋体" w:hAnsi="宋体" w:eastAsia="宋体" w:cs="宋体"/>
                <w:b/>
                <w:i w:val="0"/>
                <w:color w:val="000000"/>
                <w:sz w:val="22"/>
                <w:szCs w:val="22"/>
                <w:u w:val="none"/>
              </w:rPr>
            </w:pPr>
          </w:p>
        </w:tc>
      </w:tr>
      <w:tr w14:paraId="319B4E6F">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3D4B1B">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AAABE3">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1A56941">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27D17D">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DEB6046">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14B6578">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F993EF">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233961">
            <w:pPr>
              <w:jc w:val="center"/>
              <w:rPr>
                <w:rFonts w:hint="eastAsia" w:ascii="宋体" w:hAnsi="宋体" w:eastAsia="宋体" w:cs="宋体"/>
                <w:b/>
                <w:i w:val="0"/>
                <w:color w:val="000000"/>
                <w:sz w:val="22"/>
                <w:szCs w:val="22"/>
                <w:u w:val="none"/>
              </w:rPr>
            </w:pPr>
          </w:p>
        </w:tc>
      </w:tr>
      <w:tr w14:paraId="0D274129">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224D14">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C5C44B">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E359FDB">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56C622">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E7F0AF6">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07F154">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E4973E">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DF6BFF">
            <w:pPr>
              <w:jc w:val="center"/>
              <w:rPr>
                <w:rFonts w:hint="eastAsia" w:ascii="宋体" w:hAnsi="宋体" w:eastAsia="宋体" w:cs="宋体"/>
                <w:b/>
                <w:i w:val="0"/>
                <w:color w:val="000000"/>
                <w:sz w:val="22"/>
                <w:szCs w:val="22"/>
                <w:u w:val="none"/>
              </w:rPr>
            </w:pPr>
          </w:p>
        </w:tc>
      </w:tr>
      <w:tr w14:paraId="3A20B2AC">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13CC4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31721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6FE45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3EADE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C9F19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D23F7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11383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0D0D54DA">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备注：本表反映单位本年度政府性基金预算财政拨款收入支出及结转和结余情况。本单位无政府性基金收支，故本表无数据。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4730BE31">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20" w:type="dxa"/>
        <w:tblInd w:w="0" w:type="dxa"/>
        <w:shd w:val="clear" w:color="auto" w:fill="auto"/>
        <w:tblLayout w:type="fixed"/>
        <w:tblCellMar>
          <w:top w:w="0" w:type="dxa"/>
          <w:left w:w="0" w:type="dxa"/>
          <w:bottom w:w="0" w:type="dxa"/>
          <w:right w:w="0" w:type="dxa"/>
        </w:tblCellMar>
      </w:tblPr>
      <w:tblGrid>
        <w:gridCol w:w="2729"/>
        <w:gridCol w:w="4420"/>
        <w:gridCol w:w="4736"/>
        <w:gridCol w:w="5423"/>
        <w:gridCol w:w="4912"/>
      </w:tblGrid>
      <w:tr w14:paraId="5795193A">
        <w:tblPrEx>
          <w:shd w:val="clear" w:color="auto" w:fill="auto"/>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54011D40">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国有资本经营预算财政拨款支出决算表</w:t>
            </w:r>
          </w:p>
        </w:tc>
      </w:tr>
      <w:tr w14:paraId="2BFEE28C">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675B339F">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重庆市黔江区森林资源监测中心</w:t>
            </w:r>
          </w:p>
        </w:tc>
        <w:tc>
          <w:tcPr>
            <w:tcW w:w="4736" w:type="dxa"/>
            <w:tcBorders>
              <w:top w:val="nil"/>
              <w:left w:val="nil"/>
              <w:bottom w:val="nil"/>
              <w:right w:val="nil"/>
            </w:tcBorders>
            <w:shd w:val="clear" w:color="auto" w:fill="auto"/>
            <w:noWrap/>
            <w:tcMar>
              <w:top w:w="15" w:type="dxa"/>
              <w:left w:w="15" w:type="dxa"/>
              <w:right w:w="15" w:type="dxa"/>
            </w:tcMar>
            <w:vAlign w:val="bottom"/>
          </w:tcPr>
          <w:p w14:paraId="53967B94">
            <w:pPr>
              <w:rPr>
                <w:rFonts w:hint="default" w:ascii="Arial" w:hAnsi="Arial" w:eastAsia="宋体" w:cs="Arial"/>
                <w:i w:val="0"/>
                <w:color w:val="000000"/>
                <w:sz w:val="20"/>
                <w:szCs w:val="20"/>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0BA79FDD">
            <w:pPr>
              <w:rPr>
                <w:rFonts w:hint="default" w:ascii="Arial" w:hAnsi="Arial" w:eastAsia="宋体" w:cs="Arial"/>
                <w:i w:val="0"/>
                <w:color w:val="000000"/>
                <w:sz w:val="20"/>
                <w:szCs w:val="20"/>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6DE4556C">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公开08表</w:t>
            </w:r>
          </w:p>
        </w:tc>
      </w:tr>
      <w:tr w14:paraId="65B8DD02">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7C5CCB54">
            <w:pPr>
              <w:rPr>
                <w:rFonts w:hint="default" w:ascii="Arial" w:hAnsi="Arial" w:eastAsia="宋体" w:cs="Arial"/>
                <w:i w:val="0"/>
                <w:color w:val="000000"/>
                <w:sz w:val="22"/>
                <w:szCs w:val="22"/>
                <w:u w:val="none"/>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45B95D2A">
            <w:pPr>
              <w:rPr>
                <w:rFonts w:hint="default" w:ascii="Arial" w:hAnsi="Arial" w:eastAsia="宋体" w:cs="Arial"/>
                <w:i w:val="0"/>
                <w:color w:val="000000"/>
                <w:sz w:val="22"/>
                <w:szCs w:val="22"/>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0BB65F0E">
            <w:pPr>
              <w:rPr>
                <w:rFonts w:hint="default" w:ascii="Arial" w:hAnsi="Arial" w:eastAsia="宋体" w:cs="Arial"/>
                <w:i w:val="0"/>
                <w:color w:val="000000"/>
                <w:sz w:val="22"/>
                <w:szCs w:val="22"/>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03BB5DA1">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06797D6E">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B6A4893">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C013A2C">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62C64B4C">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F56D2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E4248D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50EB3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1A112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DECFB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67AC2AA9">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4582D6">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9AF92D">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44C9A8">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55D1AC">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35BCECC">
            <w:pPr>
              <w:jc w:val="center"/>
              <w:rPr>
                <w:rFonts w:hint="eastAsia" w:ascii="宋体" w:hAnsi="宋体" w:eastAsia="宋体" w:cs="宋体"/>
                <w:b/>
                <w:i w:val="0"/>
                <w:color w:val="000000"/>
                <w:sz w:val="22"/>
                <w:szCs w:val="22"/>
                <w:u w:val="none"/>
              </w:rPr>
            </w:pPr>
          </w:p>
        </w:tc>
      </w:tr>
      <w:tr w14:paraId="1C8104FB">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15A052">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5BD342">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20A258">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A7042D">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ECA4F41">
            <w:pPr>
              <w:jc w:val="center"/>
              <w:rPr>
                <w:rFonts w:hint="eastAsia" w:ascii="宋体" w:hAnsi="宋体" w:eastAsia="宋体" w:cs="宋体"/>
                <w:b/>
                <w:i w:val="0"/>
                <w:color w:val="000000"/>
                <w:sz w:val="22"/>
                <w:szCs w:val="22"/>
                <w:u w:val="none"/>
              </w:rPr>
            </w:pPr>
          </w:p>
        </w:tc>
      </w:tr>
      <w:tr w14:paraId="6436F95E">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2253B1">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87A5A3">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6DB8C6">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FD2A7D">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08D488">
            <w:pPr>
              <w:jc w:val="center"/>
              <w:rPr>
                <w:rFonts w:hint="eastAsia" w:ascii="宋体" w:hAnsi="宋体" w:eastAsia="宋体" w:cs="宋体"/>
                <w:b/>
                <w:i w:val="0"/>
                <w:color w:val="000000"/>
                <w:sz w:val="22"/>
                <w:szCs w:val="22"/>
                <w:u w:val="none"/>
              </w:rPr>
            </w:pPr>
          </w:p>
        </w:tc>
      </w:tr>
      <w:tr w14:paraId="32C58784">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DACE3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C836A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4DD8A2">
            <w:pPr>
              <w:jc w:val="right"/>
              <w:rPr>
                <w:rFonts w:hint="eastAsia" w:ascii="宋体" w:hAnsi="宋体" w:eastAsia="宋体" w:cs="宋体"/>
                <w:b/>
                <w:i w:val="0"/>
                <w:color w:val="000000"/>
                <w:sz w:val="22"/>
                <w:szCs w:val="22"/>
                <w:u w:val="none"/>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C56A0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02282164">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备注：本表反映单位本年度国有资本经营预算财政拨款支出情况。本单位无国有资本经营收支，故本表无数据。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244F2C12">
      <w:pPr>
        <w:numPr>
          <w:ilvl w:val="0"/>
          <w:numId w:val="0"/>
        </w:num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168" w:type="dxa"/>
        <w:tblInd w:w="0" w:type="dxa"/>
        <w:shd w:val="clear" w:color="auto" w:fill="auto"/>
        <w:tblLayout w:type="fixed"/>
        <w:tblCellMar>
          <w:top w:w="0" w:type="dxa"/>
          <w:left w:w="0" w:type="dxa"/>
          <w:bottom w:w="0" w:type="dxa"/>
          <w:right w:w="0" w:type="dxa"/>
        </w:tblCellMar>
      </w:tblPr>
      <w:tblGrid>
        <w:gridCol w:w="5159"/>
        <w:gridCol w:w="3822"/>
        <w:gridCol w:w="3281"/>
        <w:gridCol w:w="6581"/>
        <w:gridCol w:w="3325"/>
      </w:tblGrid>
      <w:tr w14:paraId="676DF1E5">
        <w:tblPrEx>
          <w:shd w:val="clear" w:color="auto" w:fill="auto"/>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6E4E1559">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机构运行信息表</w:t>
            </w:r>
          </w:p>
        </w:tc>
      </w:tr>
      <w:tr w14:paraId="6B401652">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55D28C15">
            <w:pPr>
              <w:rPr>
                <w:rFonts w:hint="default" w:ascii="Arial" w:hAnsi="Arial" w:eastAsia="宋体" w:cs="Arial"/>
                <w:i w:val="0"/>
                <w:color w:val="000000"/>
                <w:sz w:val="20"/>
                <w:szCs w:val="20"/>
                <w:u w:val="none"/>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7A9D592B">
            <w:pPr>
              <w:jc w:val="center"/>
              <w:rPr>
                <w:rFonts w:hint="default" w:ascii="Arial" w:hAnsi="Arial" w:eastAsia="宋体" w:cs="Arial"/>
                <w:i w:val="0"/>
                <w:color w:val="000000"/>
                <w:sz w:val="20"/>
                <w:szCs w:val="20"/>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50529EEC">
            <w:pPr>
              <w:jc w:val="right"/>
              <w:rPr>
                <w:rFonts w:hint="default" w:ascii="Arial" w:hAnsi="Arial" w:eastAsia="宋体" w:cs="Arial"/>
                <w:i w:val="0"/>
                <w:color w:val="000000"/>
                <w:sz w:val="20"/>
                <w:szCs w:val="20"/>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67D0E9DB">
            <w:pPr>
              <w:rPr>
                <w:rFonts w:hint="default" w:ascii="Arial" w:hAnsi="Arial" w:eastAsia="宋体" w:cs="Arial"/>
                <w:i w:val="0"/>
                <w:color w:val="000000"/>
                <w:sz w:val="20"/>
                <w:szCs w:val="20"/>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518A6173">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公开09表</w:t>
            </w:r>
          </w:p>
        </w:tc>
      </w:tr>
      <w:tr w14:paraId="1664CA98">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208BE793">
            <w:pPr>
              <w:keepNext w:val="0"/>
              <w:keepLines w:val="0"/>
              <w:widowControl/>
              <w:suppressLineNumbers w:val="0"/>
              <w:jc w:val="left"/>
              <w:textAlignment w:val="bottom"/>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重庆市黔江区森林资源监测中心</w:t>
            </w:r>
          </w:p>
        </w:tc>
        <w:tc>
          <w:tcPr>
            <w:tcW w:w="3822" w:type="dxa"/>
            <w:tcBorders>
              <w:top w:val="nil"/>
              <w:left w:val="nil"/>
              <w:bottom w:val="nil"/>
              <w:right w:val="nil"/>
            </w:tcBorders>
            <w:shd w:val="clear" w:color="auto" w:fill="auto"/>
            <w:noWrap/>
            <w:tcMar>
              <w:top w:w="15" w:type="dxa"/>
              <w:left w:w="15" w:type="dxa"/>
              <w:right w:w="15" w:type="dxa"/>
            </w:tcMar>
            <w:vAlign w:val="bottom"/>
          </w:tcPr>
          <w:p w14:paraId="3E147D18">
            <w:pPr>
              <w:jc w:val="center"/>
              <w:rPr>
                <w:rFonts w:hint="eastAsia" w:ascii="宋体" w:hAnsi="宋体" w:eastAsia="宋体" w:cs="宋体"/>
                <w:i w:val="0"/>
                <w:color w:val="000000"/>
                <w:sz w:val="22"/>
                <w:szCs w:val="22"/>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63C16501">
            <w:pPr>
              <w:jc w:val="right"/>
              <w:rPr>
                <w:rFonts w:hint="default" w:ascii="Arial" w:hAnsi="Arial" w:eastAsia="宋体" w:cs="Arial"/>
                <w:i w:val="0"/>
                <w:color w:val="000000"/>
                <w:sz w:val="22"/>
                <w:szCs w:val="22"/>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2B7BC6A6">
            <w:pPr>
              <w:rPr>
                <w:rFonts w:hint="default" w:ascii="Arial" w:hAnsi="Arial" w:eastAsia="宋体" w:cs="Arial"/>
                <w:i w:val="0"/>
                <w:color w:val="000000"/>
                <w:sz w:val="22"/>
                <w:szCs w:val="22"/>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0C615D41">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7659E4D">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4E459DB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3CCEB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5C5CA8D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66C1D6B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014F7B1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42D3A2C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698D4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5062546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FD9829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6CE3E1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910EF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9FF98A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1EB78C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E46022A">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5B44471">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39CE8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00D72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43A2811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5934F2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FB38EB9">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42D3AB3">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4CFA6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29487E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359877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E6143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FF5DFAF">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9B457D0">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7DFB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A8419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152EA63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A28F5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EBEF913">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A672BDE">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A6CD3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AA4C58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1AF9AD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794F9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C29F4C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B03254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B5F749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0FC6D6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451854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81D7A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0DB7E06">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6999A7F">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BA38A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B4BEE6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5FCB1A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AE591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AC5F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FF7CA31">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7424BD1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CB8075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B79AC6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952CC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509C6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32F19E2">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E185F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FEA132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155B26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A6BA89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D5D85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5259404">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85393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CC294D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AC4632A">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C2F0F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FDF0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6105643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3A16A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B0467F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A12DE7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D560C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54E6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89B1EA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F6CFDE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5767962">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6A8C38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A7928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2F47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A13670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DBF8F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9D26AC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2D116F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977A8E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9AAF8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676D85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C70BB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2763C14">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75CF0D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4F952B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17406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2E7C742">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D3E16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8EC27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3EFF7BA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630616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FC534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323250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C006D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1D54A4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4C928AA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8DDA3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137D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37B465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EDFF5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965396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5F8BF5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508C53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9150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19D32CD">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6DCCE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7A6027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462E07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AF21E5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AE0EE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1CCD007">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E4EC5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13C7CE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E49995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D783C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ABBBA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815842D">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0D4C8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4CBC1C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664F5A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AA9A9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0E39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D46722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1E75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3452AE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42F4B4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5D979B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8E913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F6F8869">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0.07</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B7FCA9C">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E7DDED8">
            <w:pPr>
              <w:jc w:val="right"/>
              <w:rPr>
                <w:rFonts w:hint="default" w:ascii="Arial" w:hAnsi="Arial" w:eastAsia="宋体" w:cs="Arial"/>
                <w:i w:val="0"/>
                <w:color w:val="000000"/>
                <w:sz w:val="20"/>
                <w:szCs w:val="20"/>
                <w:u w:val="none"/>
              </w:rPr>
            </w:pPr>
          </w:p>
        </w:tc>
      </w:tr>
      <w:tr w14:paraId="1725FD6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C6BC9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1D46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AF8D76C">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0.05</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9F1D73">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57383FF">
            <w:pPr>
              <w:jc w:val="right"/>
              <w:rPr>
                <w:rFonts w:hint="default" w:ascii="Arial" w:hAnsi="Arial" w:eastAsia="宋体" w:cs="Arial"/>
                <w:i w:val="0"/>
                <w:color w:val="000000"/>
                <w:sz w:val="20"/>
                <w:szCs w:val="20"/>
                <w:u w:val="none"/>
              </w:rPr>
            </w:pPr>
          </w:p>
        </w:tc>
      </w:tr>
    </w:tbl>
    <w:p w14:paraId="69D2DF62">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D2B0993">
      <w:pPr>
        <w:rPr>
          <w:rFonts w:hint="eastAsia" w:ascii="宋体" w:hAnsi="宋体" w:eastAsia="宋体" w:cs="宋体"/>
          <w:color w:val="000000"/>
          <w:sz w:val="21"/>
          <w:szCs w:val="21"/>
          <w:lang w:bidi="ar"/>
        </w:rPr>
      </w:pPr>
    </w:p>
    <w:p w14:paraId="4EFFC175">
      <w:pPr>
        <w:rPr>
          <w:rFonts w:hint="eastAsia" w:ascii="宋体" w:hAnsi="宋体" w:eastAsia="宋体" w:cs="宋体"/>
          <w:color w:val="000000"/>
          <w:sz w:val="21"/>
          <w:szCs w:val="21"/>
          <w:lang w:bidi="ar"/>
        </w:rPr>
      </w:pPr>
    </w:p>
    <w:p w14:paraId="55170CEB">
      <w:pPr>
        <w:rPr>
          <w:rFonts w:hint="eastAsia" w:ascii="宋体" w:hAnsi="宋体" w:eastAsia="宋体" w:cs="宋体"/>
          <w:color w:val="000000"/>
          <w:sz w:val="21"/>
          <w:szCs w:val="21"/>
          <w:lang w:bidi="ar"/>
        </w:rPr>
      </w:pPr>
    </w:p>
    <w:p w14:paraId="3EF1E2F4">
      <w:pPr>
        <w:rPr>
          <w:rFonts w:hint="eastAsia" w:ascii="宋体" w:hAnsi="宋体" w:eastAsia="宋体" w:cs="宋体"/>
          <w:color w:val="000000"/>
          <w:sz w:val="21"/>
          <w:szCs w:val="21"/>
          <w:lang w:bidi="ar"/>
        </w:rPr>
      </w:pPr>
    </w:p>
    <w:p w14:paraId="70E05A46">
      <w:pPr>
        <w:rPr>
          <w:rFonts w:hint="eastAsia" w:ascii="宋体" w:hAnsi="宋体" w:eastAsia="宋体" w:cs="宋体"/>
          <w:color w:val="000000"/>
          <w:sz w:val="21"/>
          <w:szCs w:val="21"/>
          <w:lang w:bidi="ar"/>
        </w:rPr>
      </w:pPr>
    </w:p>
    <w:p w14:paraId="68F1C66E">
      <w:pPr>
        <w:rPr>
          <w:rFonts w:hint="eastAsia" w:ascii="宋体" w:hAnsi="宋体" w:eastAsia="宋体" w:cs="宋体"/>
          <w:color w:val="000000"/>
          <w:sz w:val="21"/>
          <w:szCs w:val="21"/>
          <w:lang w:bidi="ar"/>
        </w:rPr>
      </w:pPr>
    </w:p>
    <w:p w14:paraId="7FEEF1DA">
      <w:pPr>
        <w:rPr>
          <w:rFonts w:hint="eastAsia" w:ascii="宋体" w:hAnsi="宋体" w:eastAsia="宋体" w:cs="宋体"/>
          <w:color w:val="000000"/>
          <w:sz w:val="21"/>
          <w:szCs w:val="21"/>
          <w:lang w:bidi="ar"/>
        </w:rPr>
      </w:pPr>
    </w:p>
    <w:p w14:paraId="187AA334">
      <w:pPr>
        <w:rPr>
          <w:rFonts w:hint="eastAsia" w:ascii="宋体" w:hAnsi="宋体" w:eastAsia="宋体" w:cs="宋体"/>
          <w:color w:val="000000"/>
          <w:sz w:val="21"/>
          <w:szCs w:val="21"/>
          <w:lang w:bidi="ar"/>
        </w:rPr>
      </w:pPr>
    </w:p>
    <w:p w14:paraId="35D2117B">
      <w:pPr>
        <w:rPr>
          <w:rFonts w:hint="eastAsia" w:ascii="宋体" w:hAnsi="宋体" w:eastAsia="宋体" w:cs="宋体"/>
          <w:color w:val="000000"/>
          <w:sz w:val="21"/>
          <w:szCs w:val="21"/>
          <w:lang w:bidi="ar"/>
        </w:rPr>
      </w:pPr>
    </w:p>
    <w:p w14:paraId="36A22D2C">
      <w:pPr>
        <w:pStyle w:val="10"/>
        <w:autoSpaceDE w:val="0"/>
        <w:ind w:firstLine="0" w:firstLineChars="0"/>
        <w:rPr>
          <w:rFonts w:hint="default" w:ascii="宋体" w:hAnsi="宋体" w:eastAsia="宋体"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C9CDC">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20493B">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20493B">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A83D8">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0A32032">
                          <w:pPr>
                            <w:pStyle w:val="2"/>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30A32032">
                    <w:pPr>
                      <w:pStyle w:val="2"/>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7E81EB26">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7E81EB26">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E2B88">
    <w:pPr>
      <w:pStyle w:val="3"/>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abstractNum w:abstractNumId="1">
    <w:nsid w:val="08CB7307"/>
    <w:multiLevelType w:val="singleLevel"/>
    <w:tmpl w:val="08CB7307"/>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lMTZjZmNkYWY5NjMwMmNlNzM4YWU1NWJmNjZlNmIifQ=="/>
  </w:docVars>
  <w:rsids>
    <w:rsidRoot w:val="00B03CCD"/>
    <w:rsid w:val="00550ABE"/>
    <w:rsid w:val="007B419D"/>
    <w:rsid w:val="009B67B8"/>
    <w:rsid w:val="00B03CCD"/>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65380F"/>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9079DC"/>
    <w:rsid w:val="189B0D0B"/>
    <w:rsid w:val="18B43F7C"/>
    <w:rsid w:val="194A1770"/>
    <w:rsid w:val="19B906A4"/>
    <w:rsid w:val="1AAA714E"/>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B1705E5"/>
    <w:rsid w:val="3B18334B"/>
    <w:rsid w:val="3B36794F"/>
    <w:rsid w:val="3C566AD6"/>
    <w:rsid w:val="3C6A5B02"/>
    <w:rsid w:val="3D2757A1"/>
    <w:rsid w:val="3D3D4FC4"/>
    <w:rsid w:val="3DDF3AB1"/>
    <w:rsid w:val="3E1D0952"/>
    <w:rsid w:val="3E42660A"/>
    <w:rsid w:val="3E7555B1"/>
    <w:rsid w:val="3E787ED9"/>
    <w:rsid w:val="3F032E93"/>
    <w:rsid w:val="3F0527E5"/>
    <w:rsid w:val="3F694D83"/>
    <w:rsid w:val="3F885DCC"/>
    <w:rsid w:val="3FA66745"/>
    <w:rsid w:val="3FCD675E"/>
    <w:rsid w:val="4004000C"/>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E973B2A"/>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560CAE"/>
    <w:rsid w:val="6C576495"/>
    <w:rsid w:val="6D903FF5"/>
    <w:rsid w:val="6D912D16"/>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16062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hint="default"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List Paragraph"/>
    <w:qFormat/>
    <w:uiPriority w:val="99"/>
    <w:pPr>
      <w:ind w:firstLine="420" w:firstLineChars="200"/>
    </w:pPr>
    <w:rPr>
      <w:rFonts w:hint="default" w:ascii="宋体" w:hAnsi="宋体" w:eastAsia="宋体" w:cs="Times New Roman"/>
      <w:sz w:val="24"/>
      <w:szCs w:val="24"/>
      <w:lang w:val="en-US" w:eastAsia="zh-CN" w:bidi="ar-SA"/>
    </w:rPr>
  </w:style>
  <w:style w:type="character" w:customStyle="1" w:styleId="14">
    <w:name w:val="15"/>
    <w:basedOn w:val="8"/>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6531</Words>
  <Characters>7944</Characters>
  <Lines>161</Lines>
  <Paragraphs>45</Paragraphs>
  <TotalTime>2</TotalTime>
  <ScaleCrop>false</ScaleCrop>
  <LinksUpToDate>false</LinksUpToDate>
  <CharactersWithSpaces>8947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吕雲鸿</cp:lastModifiedBy>
  <dcterms:modified xsi:type="dcterms:W3CDTF">2024-09-18T07:20:35Z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BF7EE6D70DC04FCABF708AA1BC9EEB85_13</vt:lpwstr>
  </property>
</Properties>
</file>