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7195DB">
      <w:pPr>
        <w:pStyle w:val="5"/>
        <w:spacing w:before="0" w:beforeAutospacing="0"/>
        <w:jc w:val="center"/>
        <w:rPr>
          <w:rFonts w:hint="default" w:ascii="方正小标宋_GBK" w:hAnsi="方正小标宋_GBK" w:eastAsia="方正小标宋_GBK" w:cs="方正小标宋_GBK"/>
          <w:sz w:val="36"/>
          <w:szCs w:val="36"/>
          <w:shd w:val="clear" w:color="auto" w:fill="FFFFFF"/>
        </w:rPr>
      </w:pPr>
      <w:r>
        <w:rPr>
          <w:rFonts w:ascii="方正小标宋_GBK" w:hAnsi="方正小标宋_GBK" w:eastAsia="方正小标宋_GBK" w:cs="方正小标宋_GBK"/>
          <w:sz w:val="36"/>
          <w:szCs w:val="36"/>
        </w:rPr>
        <w:t>重庆市黔江区林业科技站</w:t>
      </w:r>
      <w:r>
        <w:rPr>
          <w:rFonts w:ascii="方正小标宋_GBK" w:hAnsi="方正小标宋_GBK" w:eastAsia="方正小标宋_GBK" w:cs="方正小标宋_GBK"/>
          <w:sz w:val="36"/>
          <w:szCs w:val="36"/>
          <w:shd w:val="clear" w:color="auto" w:fill="FFFFFF"/>
        </w:rPr>
        <w:t>2023年度决算</w:t>
      </w:r>
      <w:r>
        <w:rPr>
          <w:rFonts w:hint="eastAsia" w:ascii="方正小标宋_GBK" w:hAnsi="方正小标宋_GBK" w:eastAsia="方正小标宋_GBK" w:cs="方正小标宋_GBK"/>
          <w:sz w:val="36"/>
          <w:szCs w:val="36"/>
          <w:shd w:val="clear" w:color="auto" w:fill="FFFFFF"/>
          <w:lang w:eastAsia="zh-CN"/>
        </w:rPr>
        <w:t>公开</w:t>
      </w:r>
      <w:r>
        <w:rPr>
          <w:rFonts w:ascii="方正小标宋_GBK" w:hAnsi="方正小标宋_GBK" w:eastAsia="方正小标宋_GBK" w:cs="方正小标宋_GBK"/>
          <w:sz w:val="36"/>
          <w:szCs w:val="36"/>
          <w:shd w:val="clear" w:color="auto" w:fill="FFFFFF"/>
        </w:rPr>
        <w:t>说明</w:t>
      </w:r>
    </w:p>
    <w:p w14:paraId="3D69512D">
      <w:pPr>
        <w:pStyle w:val="5"/>
        <w:keepNext w:val="0"/>
        <w:keepLines w:val="0"/>
        <w:pageBreakBefore w:val="0"/>
        <w:shd w:val="clear" w:color="auto" w:fill="FFFFFF"/>
        <w:kinsoku/>
        <w:wordWrap/>
        <w:overflowPunct/>
        <w:topLinePunct w:val="0"/>
        <w:autoSpaceDN/>
        <w:bidi w:val="0"/>
        <w:adjustRightInd/>
        <w:spacing w:before="40" w:beforeAutospacing="0" w:after="40" w:afterAutospacing="0" w:line="560" w:lineRule="exact"/>
        <w:textAlignment w:val="auto"/>
        <w:rPr>
          <w:rFonts w:hint="eastAsia" w:ascii="方正仿宋_GBK" w:hAnsi="方正仿宋_GBK" w:eastAsia="方正仿宋_GBK" w:cs="方正仿宋_GBK"/>
          <w:sz w:val="32"/>
          <w:szCs w:val="32"/>
        </w:rPr>
      </w:pPr>
      <w:r>
        <w:rPr>
          <w:rStyle w:val="9"/>
          <w:rFonts w:hint="eastAsia" w:ascii="方正仿宋_GBK" w:hAnsi="方正仿宋_GBK" w:eastAsia="方正仿宋_GBK" w:cs="方正仿宋_GBK"/>
          <w:sz w:val="32"/>
          <w:szCs w:val="32"/>
          <w:shd w:val="clear" w:color="auto" w:fill="FFFFFF"/>
        </w:rPr>
        <w:t>一、</w:t>
      </w:r>
      <w:r>
        <w:rPr>
          <w:rStyle w:val="9"/>
          <w:rFonts w:hint="eastAsia" w:ascii="方正仿宋_GBK" w:hAnsi="方正仿宋_GBK" w:eastAsia="方正仿宋_GBK" w:cs="方正仿宋_GBK"/>
          <w:sz w:val="32"/>
          <w:szCs w:val="32"/>
          <w:shd w:val="clear" w:color="auto" w:fill="FFFFFF"/>
          <w:lang w:eastAsia="zh-CN"/>
        </w:rPr>
        <w:t>单位</w:t>
      </w:r>
      <w:r>
        <w:rPr>
          <w:rStyle w:val="9"/>
          <w:rFonts w:hint="eastAsia" w:ascii="方正仿宋_GBK" w:hAnsi="方正仿宋_GBK" w:eastAsia="方正仿宋_GBK" w:cs="方正仿宋_GBK"/>
          <w:sz w:val="32"/>
          <w:szCs w:val="32"/>
          <w:shd w:val="clear" w:color="auto" w:fill="FFFFFF"/>
        </w:rPr>
        <w:t>基本情况</w:t>
      </w:r>
    </w:p>
    <w:p w14:paraId="52BA3274">
      <w:pPr>
        <w:pStyle w:val="5"/>
        <w:keepNext w:val="0"/>
        <w:keepLines w:val="0"/>
        <w:pageBreakBefore w:val="0"/>
        <w:shd w:val="clear" w:color="auto" w:fill="FFFFFF"/>
        <w:kinsoku/>
        <w:wordWrap/>
        <w:overflowPunct/>
        <w:topLinePunct w:val="0"/>
        <w:autoSpaceDN/>
        <w:bidi w:val="0"/>
        <w:adjustRightInd/>
        <w:spacing w:before="40" w:beforeAutospacing="0" w:after="40" w:afterAutospacing="0" w:line="560" w:lineRule="exact"/>
        <w:ind w:firstLine="643" w:firstLineChars="200"/>
        <w:textAlignment w:val="auto"/>
        <w:rPr>
          <w:rFonts w:hint="eastAsia" w:ascii="方正仿宋_GBK" w:hAnsi="方正仿宋_GBK" w:eastAsia="方正仿宋_GBK" w:cs="方正仿宋_GBK"/>
          <w:sz w:val="32"/>
          <w:szCs w:val="32"/>
        </w:rPr>
      </w:pPr>
      <w:r>
        <w:rPr>
          <w:rStyle w:val="9"/>
          <w:rFonts w:hint="eastAsia" w:ascii="方正仿宋_GBK" w:hAnsi="方正仿宋_GBK" w:eastAsia="方正仿宋_GBK" w:cs="方正仿宋_GBK"/>
          <w:sz w:val="32"/>
          <w:szCs w:val="32"/>
          <w:shd w:val="clear" w:color="auto" w:fill="FFFFFF"/>
        </w:rPr>
        <w:t>（一）职能职责</w:t>
      </w:r>
    </w:p>
    <w:p w14:paraId="1C186BF5">
      <w:pPr>
        <w:keepNext w:val="0"/>
        <w:keepLines w:val="0"/>
        <w:pageBreakBefore w:val="0"/>
        <w:widowControl/>
        <w:suppressLineNumbers w:val="0"/>
        <w:kinsoku/>
        <w:wordWrap/>
        <w:overflowPunct/>
        <w:topLinePunct w:val="0"/>
        <w:autoSpaceDE w:val="0"/>
        <w:autoSpaceDN/>
        <w:bidi w:val="0"/>
        <w:adjustRightInd/>
        <w:spacing w:before="40" w:beforeAutospacing="0" w:after="40" w:afterAutospacing="0" w:line="560" w:lineRule="exact"/>
        <w:ind w:firstLine="640" w:firstLineChars="200"/>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rPr>
        <w:t>单位现行的职能职责：1、组织开展林业、草原、湿地和石漠化防治科学研究、成果转化和技术推广工作。2、承担林业、草原、湿地和石漠化防治的科技标准化、质量检验、监测和知识产权等相关工作。3、承担林业和草原生物种质资源、转基因生物安全工作，组织种质资源普查、收集、评价、利用和种质资源库建设。4、承担管理林木种子种苗、草种生产经营行为。5、承担管理林木种子种苗、草种质量。6、指导良种基地、保障性苗圃建设。7、完成区委、区政府和区林业局交办的其他任务。</w:t>
      </w:r>
    </w:p>
    <w:p w14:paraId="61735E09">
      <w:pPr>
        <w:pStyle w:val="5"/>
        <w:keepNext w:val="0"/>
        <w:keepLines w:val="0"/>
        <w:pageBreakBefore w:val="0"/>
        <w:numPr>
          <w:ilvl w:val="0"/>
          <w:numId w:val="0"/>
        </w:numPr>
        <w:shd w:val="clear" w:color="auto" w:fill="FFFFFF"/>
        <w:kinsoku/>
        <w:wordWrap/>
        <w:overflowPunct/>
        <w:topLinePunct w:val="0"/>
        <w:autoSpaceDN/>
        <w:bidi w:val="0"/>
        <w:adjustRightInd/>
        <w:spacing w:before="0" w:beforeAutospacing="0" w:after="0" w:afterAutospacing="0" w:line="240" w:lineRule="auto"/>
        <w:ind w:firstLine="643" w:firstLineChars="200"/>
        <w:textAlignment w:val="auto"/>
        <w:rPr>
          <w:rStyle w:val="9"/>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b/>
          <w:sz w:val="32"/>
          <w:szCs w:val="32"/>
          <w:shd w:val="clear" w:fill="FFFFFF"/>
          <w:lang w:val="en-US" w:eastAsia="zh-CN" w:bidi="ar-SA"/>
        </w:rPr>
        <w:t>（二）</w:t>
      </w:r>
      <w:r>
        <w:rPr>
          <w:rStyle w:val="9"/>
          <w:rFonts w:hint="eastAsia" w:ascii="方正仿宋_GBK" w:hAnsi="方正仿宋_GBK" w:eastAsia="方正仿宋_GBK" w:cs="方正仿宋_GBK"/>
          <w:sz w:val="32"/>
          <w:szCs w:val="32"/>
          <w:shd w:val="clear" w:color="auto" w:fill="FFFFFF"/>
        </w:rPr>
        <w:t>机构设置</w:t>
      </w:r>
    </w:p>
    <w:p w14:paraId="182B6C37">
      <w:pPr>
        <w:keepNext w:val="0"/>
        <w:keepLines w:val="0"/>
        <w:pageBreakBefore w:val="0"/>
        <w:widowControl w:val="0"/>
        <w:suppressLineNumbers w:val="0"/>
        <w:kinsoku/>
        <w:wordWrap/>
        <w:overflowPunct/>
        <w:topLinePunct w:val="0"/>
        <w:autoSpaceDE w:val="0"/>
        <w:autoSpaceDN/>
        <w:bidi w:val="0"/>
        <w:adjustRightInd/>
        <w:spacing w:before="40" w:beforeAutospacing="0" w:after="40" w:afterAutospacing="0" w:line="560" w:lineRule="exact"/>
        <w:ind w:left="0" w:right="0" w:rightChars="0" w:firstLine="640" w:firstLineChars="200"/>
        <w:textAlignment w:val="auto"/>
        <w:rPr>
          <w:rStyle w:val="9"/>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color w:val="000000"/>
          <w:kern w:val="0"/>
          <w:sz w:val="32"/>
          <w:szCs w:val="32"/>
        </w:rPr>
        <w:t>重庆市黔江区林业科技站为区林业局管理的正科级公益一类全额拨款事业单位。</w:t>
      </w:r>
      <w:r>
        <w:rPr>
          <w:rFonts w:hint="eastAsia" w:ascii="方正仿宋_GBK" w:hAnsi="方正仿宋_GBK" w:eastAsia="方正仿宋_GBK" w:cs="方正仿宋_GBK"/>
          <w:kern w:val="0"/>
          <w:sz w:val="32"/>
          <w:szCs w:val="32"/>
        </w:rPr>
        <w:t>事业编制5名，设站长1名，副站长1名。</w:t>
      </w:r>
    </w:p>
    <w:p w14:paraId="52FC8C6D">
      <w:pPr>
        <w:pStyle w:val="5"/>
        <w:keepNext w:val="0"/>
        <w:keepLines w:val="0"/>
        <w:pageBreakBefore w:val="0"/>
        <w:shd w:val="clear" w:color="auto" w:fill="FFFFFF"/>
        <w:kinsoku/>
        <w:wordWrap/>
        <w:overflowPunct/>
        <w:topLinePunct w:val="0"/>
        <w:autoSpaceDN/>
        <w:bidi w:val="0"/>
        <w:adjustRightInd/>
        <w:spacing w:before="40" w:beforeAutospacing="0" w:after="40" w:afterAutospacing="0" w:line="560" w:lineRule="exact"/>
        <w:textAlignment w:val="auto"/>
        <w:rPr>
          <w:rFonts w:hint="eastAsia" w:ascii="方正仿宋_GBK" w:hAnsi="方正仿宋_GBK" w:eastAsia="方正仿宋_GBK" w:cs="方正仿宋_GBK"/>
          <w:sz w:val="32"/>
          <w:szCs w:val="32"/>
        </w:rPr>
      </w:pPr>
      <w:r>
        <w:rPr>
          <w:rStyle w:val="9"/>
          <w:rFonts w:hint="eastAsia" w:ascii="方正仿宋_GBK" w:hAnsi="方正仿宋_GBK" w:eastAsia="方正仿宋_GBK" w:cs="方正仿宋_GBK"/>
          <w:sz w:val="32"/>
          <w:szCs w:val="32"/>
          <w:shd w:val="clear" w:color="auto" w:fill="FFFFFF"/>
        </w:rPr>
        <w:t>二、</w:t>
      </w:r>
      <w:r>
        <w:rPr>
          <w:rStyle w:val="9"/>
          <w:rFonts w:hint="eastAsia" w:ascii="方正仿宋_GBK" w:hAnsi="方正仿宋_GBK" w:eastAsia="方正仿宋_GBK" w:cs="方正仿宋_GBK"/>
          <w:sz w:val="32"/>
          <w:szCs w:val="32"/>
          <w:shd w:val="clear" w:color="auto" w:fill="FFFFFF"/>
          <w:lang w:eastAsia="zh-CN"/>
        </w:rPr>
        <w:t>单位</w:t>
      </w:r>
      <w:r>
        <w:rPr>
          <w:rStyle w:val="9"/>
          <w:rFonts w:hint="eastAsia" w:ascii="方正仿宋_GBK" w:hAnsi="方正仿宋_GBK" w:eastAsia="方正仿宋_GBK" w:cs="方正仿宋_GBK"/>
          <w:sz w:val="32"/>
          <w:szCs w:val="32"/>
          <w:shd w:val="clear" w:color="auto" w:fill="FFFFFF"/>
        </w:rPr>
        <w:t>决算情况说明</w:t>
      </w:r>
    </w:p>
    <w:p w14:paraId="6EAC9B8E">
      <w:pPr>
        <w:pStyle w:val="10"/>
        <w:keepNext w:val="0"/>
        <w:keepLines w:val="0"/>
        <w:pageBreakBefore w:val="0"/>
        <w:kinsoku/>
        <w:wordWrap/>
        <w:overflowPunct/>
        <w:topLinePunct w:val="0"/>
        <w:autoSpaceDE w:val="0"/>
        <w:autoSpaceDN/>
        <w:bidi w:val="0"/>
        <w:adjustRightInd/>
        <w:spacing w:before="40" w:beforeAutospacing="0" w:after="4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（一）收入支出决算总体情况说明。</w:t>
      </w:r>
    </w:p>
    <w:p w14:paraId="1125A13B">
      <w:pPr>
        <w:pStyle w:val="5"/>
        <w:keepNext w:val="0"/>
        <w:keepLines w:val="0"/>
        <w:pageBreakBefore w:val="0"/>
        <w:shd w:val="clear" w:color="auto" w:fill="FFFFFF"/>
        <w:kinsoku/>
        <w:wordWrap/>
        <w:overflowPunct/>
        <w:topLinePunct w:val="0"/>
        <w:autoSpaceDN/>
        <w:bidi w:val="0"/>
        <w:adjustRightInd/>
        <w:spacing w:before="40" w:beforeAutospacing="0" w:after="40" w:afterAutospacing="0" w:line="560" w:lineRule="exact"/>
        <w:ind w:firstLine="643" w:firstLineChars="200"/>
        <w:textAlignment w:val="auto"/>
        <w:rPr>
          <w:rFonts w:hint="eastAsia" w:ascii="方正仿宋_GBK" w:hAnsi="方正仿宋_GBK" w:eastAsia="方正仿宋_GBK" w:cs="方正仿宋_GBK"/>
          <w:sz w:val="32"/>
          <w:szCs w:val="32"/>
          <w:lang w:eastAsia="zh-CN"/>
        </w:rPr>
      </w:pPr>
      <w:r>
        <w:rPr>
          <w:rStyle w:val="9"/>
          <w:rFonts w:hint="eastAsia" w:ascii="方正仿宋_GBK" w:hAnsi="方正仿宋_GBK" w:eastAsia="方正仿宋_GBK" w:cs="方正仿宋_GBK"/>
          <w:sz w:val="32"/>
          <w:szCs w:val="32"/>
          <w:shd w:val="clear" w:color="auto" w:fill="FFFFFF"/>
        </w:rPr>
        <w:t>1.总体情况。</w:t>
      </w:r>
      <w:r>
        <w:rPr>
          <w:rFonts w:hint="eastAsia" w:ascii="方正仿宋_GBK" w:hAnsi="方正仿宋_GBK" w:eastAsia="方正仿宋_GBK" w:cs="方正仿宋_GBK"/>
          <w:sz w:val="32"/>
          <w:szCs w:val="32"/>
          <w:shd w:val="clear" w:color="auto" w:fill="FFFFFF"/>
        </w:rPr>
        <w:t>2023年度收入总计102.16万元，支出总计</w:t>
      </w:r>
      <w:r>
        <w:rPr>
          <w:rFonts w:hint="eastAsia" w:ascii="方正仿宋_GBK" w:hAnsi="方正仿宋_GBK" w:eastAsia="方正仿宋_GBK" w:cs="方正仿宋_GBK"/>
          <w:sz w:val="32"/>
          <w:szCs w:val="32"/>
        </w:rPr>
        <w:t>102.16</w:t>
      </w:r>
      <w:r>
        <w:rPr>
          <w:rFonts w:hint="eastAsia" w:ascii="方正仿宋_GBK" w:hAnsi="方正仿宋_GBK" w:eastAsia="方正仿宋_GBK" w:cs="方正仿宋_GBK"/>
          <w:sz w:val="32"/>
          <w:szCs w:val="32"/>
          <w:shd w:val="clear" w:color="auto" w:fill="FFFFFF"/>
        </w:rPr>
        <w:t>万元。收支较上年决算数减少4.52万元，下降4.24%，主要原因是</w:t>
      </w:r>
      <w:r>
        <w:rPr>
          <w:rFonts w:hint="eastAsia" w:ascii="方正仿宋_GBK" w:hAnsi="方正仿宋_GBK" w:eastAsia="方正仿宋_GBK" w:cs="方正仿宋_GBK"/>
          <w:sz w:val="32"/>
          <w:szCs w:val="32"/>
          <w:shd w:val="clear" w:color="auto" w:fill="FFFFFF"/>
          <w:lang w:eastAsia="zh-CN"/>
        </w:rPr>
        <w:t>事业公休假清理，费用退回。</w:t>
      </w:r>
    </w:p>
    <w:p w14:paraId="3BFDE825">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2.收入情况。</w:t>
      </w:r>
      <w:r>
        <w:rPr>
          <w:rFonts w:hint="eastAsia" w:ascii="方正仿宋_GBK" w:hAnsi="方正仿宋_GBK" w:eastAsia="方正仿宋_GBK" w:cs="方正仿宋_GBK"/>
          <w:sz w:val="32"/>
          <w:szCs w:val="32"/>
          <w:shd w:val="clear" w:color="auto" w:fill="FFFFFF"/>
        </w:rPr>
        <w:t>2023年度收入合计102.16万元，较上年决算数减少4.52万元，下降4.24%，主要原因是</w:t>
      </w:r>
      <w:r>
        <w:rPr>
          <w:rFonts w:hint="eastAsia" w:ascii="方正仿宋_GBK" w:hAnsi="方正仿宋_GBK" w:eastAsia="方正仿宋_GBK" w:cs="方正仿宋_GBK"/>
          <w:sz w:val="32"/>
          <w:szCs w:val="32"/>
          <w:shd w:val="clear" w:color="auto" w:fill="FFFFFF"/>
          <w:lang w:eastAsia="zh-CN"/>
        </w:rPr>
        <w:t>事业公休假清理，费用退回。</w:t>
      </w:r>
      <w:r>
        <w:rPr>
          <w:rFonts w:hint="eastAsia" w:ascii="方正仿宋_GBK" w:hAnsi="方正仿宋_GBK" w:eastAsia="方正仿宋_GBK" w:cs="方正仿宋_GBK"/>
          <w:sz w:val="32"/>
          <w:szCs w:val="32"/>
          <w:shd w:val="clear" w:color="auto" w:fill="FFFFFF"/>
        </w:rPr>
        <w:t>其中：财政拨款收入</w:t>
      </w:r>
      <w:r>
        <w:rPr>
          <w:rFonts w:hint="eastAsia" w:ascii="方正仿宋_GBK" w:hAnsi="方正仿宋_GBK" w:eastAsia="方正仿宋_GBK" w:cs="方正仿宋_GBK"/>
          <w:sz w:val="32"/>
          <w:szCs w:val="32"/>
        </w:rPr>
        <w:t>102.16</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100.00</w:t>
      </w:r>
      <w:r>
        <w:rPr>
          <w:rFonts w:hint="eastAsia" w:ascii="方正仿宋_GBK" w:hAnsi="方正仿宋_GBK" w:eastAsia="方正仿宋_GBK" w:cs="方正仿宋_GBK"/>
          <w:sz w:val="32"/>
          <w:szCs w:val="32"/>
          <w:shd w:val="clear" w:color="auto" w:fill="FFFFFF"/>
        </w:rPr>
        <w:t>%。</w:t>
      </w:r>
    </w:p>
    <w:p w14:paraId="055EDEF3">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3.支出情况。</w:t>
      </w:r>
      <w:r>
        <w:rPr>
          <w:rFonts w:hint="eastAsia" w:ascii="方正仿宋_GBK" w:hAnsi="方正仿宋_GBK" w:eastAsia="方正仿宋_GBK" w:cs="方正仿宋_GBK"/>
          <w:sz w:val="32"/>
          <w:szCs w:val="32"/>
          <w:shd w:val="clear" w:color="auto" w:fill="FFFFFF"/>
        </w:rPr>
        <w:t>2023年度支出合计</w:t>
      </w:r>
      <w:r>
        <w:rPr>
          <w:rFonts w:hint="eastAsia" w:ascii="方正仿宋_GBK" w:hAnsi="方正仿宋_GBK" w:eastAsia="方正仿宋_GBK" w:cs="方正仿宋_GBK"/>
          <w:sz w:val="32"/>
          <w:szCs w:val="32"/>
        </w:rPr>
        <w:t>102.16</w:t>
      </w:r>
      <w:r>
        <w:rPr>
          <w:rFonts w:hint="eastAsia" w:ascii="方正仿宋_GBK" w:hAnsi="方正仿宋_GBK" w:eastAsia="方正仿宋_GBK" w:cs="方正仿宋_GBK"/>
          <w:sz w:val="32"/>
          <w:szCs w:val="32"/>
          <w:shd w:val="clear" w:color="auto" w:fill="FFFFFF"/>
        </w:rPr>
        <w:t>万元，较上年决算数减少4.52万元，下降4.24%，主要原因是</w:t>
      </w:r>
      <w:r>
        <w:rPr>
          <w:rFonts w:hint="eastAsia" w:ascii="方正仿宋_GBK" w:hAnsi="方正仿宋_GBK" w:eastAsia="方正仿宋_GBK" w:cs="方正仿宋_GBK"/>
          <w:sz w:val="32"/>
          <w:szCs w:val="32"/>
          <w:shd w:val="clear" w:color="auto" w:fill="FFFFFF"/>
          <w:lang w:eastAsia="zh-CN"/>
        </w:rPr>
        <w:t>事业公休假清理，费用退回。</w:t>
      </w:r>
      <w:r>
        <w:rPr>
          <w:rFonts w:hint="eastAsia" w:ascii="方正仿宋_GBK" w:hAnsi="方正仿宋_GBK" w:eastAsia="方正仿宋_GBK" w:cs="方正仿宋_GBK"/>
          <w:sz w:val="32"/>
          <w:szCs w:val="32"/>
          <w:shd w:val="clear" w:color="auto" w:fill="FFFFFF"/>
        </w:rPr>
        <w:t>其中：基本支出</w:t>
      </w:r>
      <w:r>
        <w:rPr>
          <w:rFonts w:hint="eastAsia" w:ascii="方正仿宋_GBK" w:hAnsi="方正仿宋_GBK" w:eastAsia="方正仿宋_GBK" w:cs="方正仿宋_GBK"/>
          <w:sz w:val="32"/>
          <w:szCs w:val="32"/>
        </w:rPr>
        <w:t>102.16</w:t>
      </w:r>
      <w:r>
        <w:rPr>
          <w:rFonts w:hint="eastAsia" w:ascii="方正仿宋_GBK" w:hAnsi="方正仿宋_GBK" w:eastAsia="方正仿宋_GBK" w:cs="方正仿宋_GBK"/>
          <w:sz w:val="32"/>
          <w:szCs w:val="32"/>
          <w:shd w:val="clear" w:color="auto" w:fill="FFFFFF"/>
        </w:rPr>
        <w:t>万元，占100.00%；项目支出</w:t>
      </w:r>
      <w:r>
        <w:rPr>
          <w:rFonts w:hint="eastAsia" w:ascii="方正仿宋_GBK" w:hAnsi="方正仿宋_GBK" w:eastAsia="方正仿宋_GBK" w:cs="方正仿宋_GBK"/>
          <w:sz w:val="32"/>
          <w:szCs w:val="32"/>
        </w:rPr>
        <w:t>0.00</w:t>
      </w:r>
      <w:r>
        <w:rPr>
          <w:rFonts w:hint="eastAsia" w:ascii="方正仿宋_GBK" w:hAnsi="方正仿宋_GBK" w:eastAsia="方正仿宋_GBK" w:cs="方正仿宋_GBK"/>
          <w:sz w:val="32"/>
          <w:szCs w:val="32"/>
          <w:shd w:val="clear" w:color="auto" w:fill="FFFFFF"/>
        </w:rPr>
        <w:t>万元。</w:t>
      </w:r>
    </w:p>
    <w:p w14:paraId="370509DD">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3" w:firstLineChars="200"/>
        <w:jc w:val="both"/>
        <w:textAlignment w:val="auto"/>
        <w:rPr>
          <w:rFonts w:hint="eastAsia" w:ascii="方正仿宋_GBK" w:hAnsi="方正仿宋_GBK" w:eastAsia="方正仿宋_GBK" w:cs="方正仿宋_GBK"/>
          <w:sz w:val="32"/>
          <w:szCs w:val="32"/>
          <w:lang w:eastAsia="zh-CN"/>
        </w:rPr>
      </w:pPr>
      <w:r>
        <w:rPr>
          <w:rStyle w:val="9"/>
          <w:rFonts w:hint="eastAsia" w:ascii="方正仿宋_GBK" w:hAnsi="方正仿宋_GBK" w:eastAsia="方正仿宋_GBK" w:cs="方正仿宋_GBK"/>
          <w:sz w:val="32"/>
          <w:szCs w:val="32"/>
          <w:shd w:val="clear" w:color="auto" w:fill="FFFFFF"/>
        </w:rPr>
        <w:t>4.结转结余情况。</w:t>
      </w:r>
      <w:r>
        <w:rPr>
          <w:rFonts w:hint="eastAsia" w:ascii="方正仿宋_GBK" w:hAnsi="方正仿宋_GBK" w:eastAsia="方正仿宋_GBK" w:cs="方正仿宋_GBK"/>
          <w:sz w:val="32"/>
          <w:szCs w:val="32"/>
          <w:shd w:val="clear" w:color="auto" w:fill="FFFFFF"/>
        </w:rPr>
        <w:t>2023年度年末</w:t>
      </w:r>
      <w:r>
        <w:rPr>
          <w:rFonts w:hint="eastAsia" w:ascii="方正仿宋_GBK" w:hAnsi="方正仿宋_GBK" w:eastAsia="方正仿宋_GBK" w:cs="方正仿宋_GBK"/>
          <w:sz w:val="32"/>
          <w:szCs w:val="32"/>
          <w:shd w:val="clear" w:color="auto" w:fill="FFFFFF"/>
          <w:lang w:eastAsia="zh-CN"/>
        </w:rPr>
        <w:t>无</w:t>
      </w:r>
      <w:r>
        <w:rPr>
          <w:rFonts w:hint="eastAsia" w:ascii="方正仿宋_GBK" w:hAnsi="方正仿宋_GBK" w:eastAsia="方正仿宋_GBK" w:cs="方正仿宋_GBK"/>
          <w:sz w:val="32"/>
          <w:szCs w:val="32"/>
          <w:shd w:val="clear" w:color="auto" w:fill="FFFFFF"/>
        </w:rPr>
        <w:t>结转和结余</w:t>
      </w:r>
      <w:r>
        <w:rPr>
          <w:rFonts w:hint="eastAsia" w:ascii="方正仿宋_GBK" w:hAnsi="方正仿宋_GBK" w:eastAsia="方正仿宋_GBK" w:cs="方正仿宋_GBK"/>
          <w:sz w:val="32"/>
          <w:szCs w:val="32"/>
          <w:lang w:eastAsia="zh-CN"/>
        </w:rPr>
        <w:t>。</w:t>
      </w:r>
    </w:p>
    <w:p w14:paraId="0D2F6AEA">
      <w:pPr>
        <w:pStyle w:val="10"/>
        <w:keepNext w:val="0"/>
        <w:keepLines w:val="0"/>
        <w:pageBreakBefore w:val="0"/>
        <w:kinsoku/>
        <w:wordWrap/>
        <w:overflowPunct/>
        <w:topLinePunct w:val="0"/>
        <w:autoSpaceDE w:val="0"/>
        <w:autoSpaceDN/>
        <w:bidi w:val="0"/>
        <w:adjustRightInd/>
        <w:spacing w:before="40" w:beforeAutospacing="0" w:after="4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（二）财政拨款收入支出决算总体情况说明</w:t>
      </w:r>
    </w:p>
    <w:p w14:paraId="4535EB48">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2023年度财政拨款收、支总计102.16万元。与2022年相比，财政拨款收、支总计各减少4.52万元，下降4.24%。主要原因是</w:t>
      </w:r>
      <w:r>
        <w:rPr>
          <w:rFonts w:hint="eastAsia" w:ascii="方正仿宋_GBK" w:hAnsi="方正仿宋_GBK" w:eastAsia="方正仿宋_GBK" w:cs="方正仿宋_GBK"/>
          <w:sz w:val="32"/>
          <w:szCs w:val="32"/>
          <w:shd w:val="clear" w:color="auto" w:fill="FFFFFF"/>
          <w:lang w:eastAsia="zh-CN"/>
        </w:rPr>
        <w:t>事业公休假清理，费用退回。</w:t>
      </w:r>
    </w:p>
    <w:p w14:paraId="7A3B44E4">
      <w:pPr>
        <w:pStyle w:val="10"/>
        <w:keepNext w:val="0"/>
        <w:keepLines w:val="0"/>
        <w:pageBreakBefore w:val="0"/>
        <w:kinsoku/>
        <w:wordWrap/>
        <w:overflowPunct/>
        <w:topLinePunct w:val="0"/>
        <w:autoSpaceDE w:val="0"/>
        <w:autoSpaceDN/>
        <w:bidi w:val="0"/>
        <w:adjustRightInd/>
        <w:spacing w:before="40" w:beforeAutospacing="0" w:after="4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（三）一般公共预算财政拨款收入支出决算情况说明</w:t>
      </w:r>
    </w:p>
    <w:p w14:paraId="24DE047B">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lang w:eastAsia="zh-CN"/>
        </w:rPr>
      </w:pPr>
      <w:r>
        <w:rPr>
          <w:rStyle w:val="9"/>
          <w:rFonts w:hint="eastAsia" w:ascii="方正仿宋_GBK" w:hAnsi="方正仿宋_GBK" w:eastAsia="方正仿宋_GBK" w:cs="方正仿宋_GBK"/>
          <w:sz w:val="32"/>
          <w:szCs w:val="32"/>
          <w:shd w:val="clear" w:color="auto" w:fill="FFFFFF"/>
        </w:rPr>
        <w:t>1.收入情况。</w:t>
      </w:r>
      <w:r>
        <w:rPr>
          <w:rFonts w:hint="eastAsia" w:ascii="方正仿宋_GBK" w:hAnsi="方正仿宋_GBK" w:eastAsia="方正仿宋_GBK" w:cs="方正仿宋_GBK"/>
          <w:sz w:val="32"/>
          <w:szCs w:val="32"/>
          <w:shd w:val="clear" w:color="auto" w:fill="FFFFFF"/>
        </w:rPr>
        <w:t>2023年度一般公共预算财政拨款收入</w:t>
      </w:r>
      <w:r>
        <w:rPr>
          <w:rFonts w:hint="eastAsia" w:ascii="方正仿宋_GBK" w:hAnsi="方正仿宋_GBK" w:eastAsia="方正仿宋_GBK" w:cs="方正仿宋_GBK"/>
          <w:sz w:val="32"/>
          <w:szCs w:val="32"/>
        </w:rPr>
        <w:t>102.16</w:t>
      </w:r>
      <w:r>
        <w:rPr>
          <w:rFonts w:hint="eastAsia" w:ascii="方正仿宋_GBK" w:hAnsi="方正仿宋_GBK" w:eastAsia="方正仿宋_GBK" w:cs="方正仿宋_GBK"/>
          <w:sz w:val="32"/>
          <w:szCs w:val="32"/>
          <w:shd w:val="clear" w:color="auto" w:fill="FFFFFF"/>
        </w:rPr>
        <w:t>万元，较上年决算数减少4.52万元，下降4.24%。主要原因是</w:t>
      </w:r>
      <w:r>
        <w:rPr>
          <w:rFonts w:hint="eastAsia" w:ascii="方正仿宋_GBK" w:hAnsi="方正仿宋_GBK" w:eastAsia="方正仿宋_GBK" w:cs="方正仿宋_GBK"/>
          <w:sz w:val="32"/>
          <w:szCs w:val="32"/>
          <w:shd w:val="clear" w:color="auto" w:fill="FFFFFF"/>
          <w:lang w:eastAsia="zh-CN"/>
        </w:rPr>
        <w:t>事业公休假清理，费用退回。</w:t>
      </w:r>
      <w:r>
        <w:rPr>
          <w:rFonts w:hint="eastAsia" w:ascii="方正仿宋_GBK" w:hAnsi="方正仿宋_GBK" w:eastAsia="方正仿宋_GBK" w:cs="方正仿宋_GBK"/>
          <w:sz w:val="32"/>
          <w:szCs w:val="32"/>
          <w:shd w:val="clear" w:color="auto" w:fill="FFFFFF"/>
        </w:rPr>
        <w:t>较年初预算数增加10.70万元，增长11.70%。主要原因是</w:t>
      </w:r>
      <w:r>
        <w:rPr>
          <w:rFonts w:hint="eastAsia" w:ascii="方正仿宋_GBK" w:hAnsi="方正仿宋_GBK" w:eastAsia="方正仿宋_GBK" w:cs="方正仿宋_GBK"/>
          <w:sz w:val="32"/>
          <w:szCs w:val="32"/>
          <w:shd w:val="clear" w:color="auto" w:fill="FFFFFF"/>
          <w:lang w:eastAsia="zh-CN"/>
        </w:rPr>
        <w:t>年中绩效清算追加。</w:t>
      </w:r>
    </w:p>
    <w:p w14:paraId="3A5BF35D">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lang w:eastAsia="zh-CN"/>
        </w:rPr>
      </w:pPr>
      <w:r>
        <w:rPr>
          <w:rStyle w:val="9"/>
          <w:rFonts w:hint="eastAsia" w:ascii="方正仿宋_GBK" w:hAnsi="方正仿宋_GBK" w:eastAsia="方正仿宋_GBK" w:cs="方正仿宋_GBK"/>
          <w:sz w:val="32"/>
          <w:szCs w:val="32"/>
          <w:shd w:val="clear" w:color="auto" w:fill="FFFFFF"/>
        </w:rPr>
        <w:t>2.支出情况。</w:t>
      </w:r>
      <w:r>
        <w:rPr>
          <w:rFonts w:hint="eastAsia" w:ascii="方正仿宋_GBK" w:hAnsi="方正仿宋_GBK" w:eastAsia="方正仿宋_GBK" w:cs="方正仿宋_GBK"/>
          <w:sz w:val="32"/>
          <w:szCs w:val="32"/>
          <w:shd w:val="clear" w:color="auto" w:fill="FFFFFF"/>
        </w:rPr>
        <w:t>2023年度一般公共预算财政拨款支出</w:t>
      </w:r>
      <w:r>
        <w:rPr>
          <w:rFonts w:hint="eastAsia" w:ascii="方正仿宋_GBK" w:hAnsi="方正仿宋_GBK" w:eastAsia="方正仿宋_GBK" w:cs="方正仿宋_GBK"/>
          <w:sz w:val="32"/>
          <w:szCs w:val="32"/>
        </w:rPr>
        <w:t>102.16</w:t>
      </w:r>
      <w:r>
        <w:rPr>
          <w:rFonts w:hint="eastAsia" w:ascii="方正仿宋_GBK" w:hAnsi="方正仿宋_GBK" w:eastAsia="方正仿宋_GBK" w:cs="方正仿宋_GBK"/>
          <w:sz w:val="32"/>
          <w:szCs w:val="32"/>
          <w:shd w:val="clear" w:color="auto" w:fill="FFFFFF"/>
        </w:rPr>
        <w:t>万元，较上年决算数减少4.52万元，下降4.24%。主要原因是</w:t>
      </w:r>
      <w:r>
        <w:rPr>
          <w:rFonts w:hint="eastAsia" w:ascii="方正仿宋_GBK" w:hAnsi="方正仿宋_GBK" w:eastAsia="方正仿宋_GBK" w:cs="方正仿宋_GBK"/>
          <w:sz w:val="32"/>
          <w:szCs w:val="32"/>
          <w:shd w:val="clear" w:color="auto" w:fill="FFFFFF"/>
          <w:lang w:eastAsia="zh-CN"/>
        </w:rPr>
        <w:t>事业公休假清理，费用退回。</w:t>
      </w:r>
      <w:r>
        <w:rPr>
          <w:rFonts w:hint="eastAsia" w:ascii="方正仿宋_GBK" w:hAnsi="方正仿宋_GBK" w:eastAsia="方正仿宋_GBK" w:cs="方正仿宋_GBK"/>
          <w:sz w:val="32"/>
          <w:szCs w:val="32"/>
          <w:shd w:val="clear" w:color="auto" w:fill="FFFFFF"/>
        </w:rPr>
        <w:t>较年初预算数增加10.70万元，增长11.70%。主要原因是</w:t>
      </w:r>
      <w:r>
        <w:rPr>
          <w:rFonts w:hint="eastAsia" w:ascii="方正仿宋_GBK" w:hAnsi="方正仿宋_GBK" w:eastAsia="方正仿宋_GBK" w:cs="方正仿宋_GBK"/>
          <w:sz w:val="32"/>
          <w:szCs w:val="32"/>
          <w:shd w:val="clear" w:color="auto" w:fill="FFFFFF"/>
          <w:lang w:eastAsia="zh-CN"/>
        </w:rPr>
        <w:t>年中绩效清算追加。</w:t>
      </w:r>
    </w:p>
    <w:p w14:paraId="0C29FC10">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3" w:firstLineChars="200"/>
        <w:jc w:val="both"/>
        <w:textAlignment w:val="auto"/>
        <w:rPr>
          <w:rFonts w:hint="eastAsia" w:ascii="方正仿宋_GBK" w:hAnsi="方正仿宋_GBK" w:eastAsia="方正仿宋_GBK" w:cs="方正仿宋_GBK"/>
          <w:sz w:val="32"/>
          <w:szCs w:val="32"/>
          <w:lang w:eastAsia="zh-CN"/>
        </w:rPr>
      </w:pPr>
      <w:r>
        <w:rPr>
          <w:rStyle w:val="9"/>
          <w:rFonts w:hint="eastAsia" w:ascii="方正仿宋_GBK" w:hAnsi="方正仿宋_GBK" w:eastAsia="方正仿宋_GBK" w:cs="方正仿宋_GBK"/>
          <w:sz w:val="32"/>
          <w:szCs w:val="32"/>
          <w:shd w:val="clear" w:color="auto" w:fill="FFFFFF"/>
        </w:rPr>
        <w:t>3.结转结余情况。</w:t>
      </w:r>
      <w:r>
        <w:rPr>
          <w:rFonts w:hint="eastAsia" w:ascii="方正仿宋_GBK" w:hAnsi="方正仿宋_GBK" w:eastAsia="方正仿宋_GBK" w:cs="方正仿宋_GBK"/>
          <w:sz w:val="32"/>
          <w:szCs w:val="32"/>
          <w:shd w:val="clear" w:color="auto" w:fill="FFFFFF"/>
        </w:rPr>
        <w:t>2023年度年末</w:t>
      </w:r>
      <w:r>
        <w:rPr>
          <w:rFonts w:hint="eastAsia" w:ascii="方正仿宋_GBK" w:hAnsi="方正仿宋_GBK" w:eastAsia="方正仿宋_GBK" w:cs="方正仿宋_GBK"/>
          <w:sz w:val="32"/>
          <w:szCs w:val="32"/>
          <w:shd w:val="clear" w:color="auto" w:fill="FFFFFF"/>
          <w:lang w:eastAsia="zh-CN"/>
        </w:rPr>
        <w:t>无</w:t>
      </w:r>
      <w:r>
        <w:rPr>
          <w:rFonts w:hint="eastAsia" w:ascii="方正仿宋_GBK" w:hAnsi="方正仿宋_GBK" w:eastAsia="方正仿宋_GBK" w:cs="方正仿宋_GBK"/>
          <w:sz w:val="32"/>
          <w:szCs w:val="32"/>
          <w:shd w:val="clear" w:color="auto" w:fill="FFFFFF"/>
        </w:rPr>
        <w:t>一般公共预算财政拨款结转和结余</w:t>
      </w:r>
      <w:r>
        <w:rPr>
          <w:rFonts w:hint="eastAsia" w:ascii="方正仿宋_GBK" w:hAnsi="方正仿宋_GBK" w:eastAsia="方正仿宋_GBK" w:cs="方正仿宋_GBK"/>
          <w:sz w:val="32"/>
          <w:szCs w:val="32"/>
          <w:lang w:eastAsia="zh-CN"/>
        </w:rPr>
        <w:t>。</w:t>
      </w:r>
    </w:p>
    <w:p w14:paraId="5E00686B">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3" w:firstLineChars="200"/>
        <w:jc w:val="both"/>
        <w:textAlignment w:val="auto"/>
        <w:rPr>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4.比较情况。</w:t>
      </w:r>
      <w:r>
        <w:rPr>
          <w:rFonts w:hint="eastAsia" w:ascii="方正仿宋_GBK" w:hAnsi="方正仿宋_GBK" w:eastAsia="方正仿宋_GBK" w:cs="方正仿宋_GBK"/>
          <w:sz w:val="32"/>
          <w:szCs w:val="32"/>
          <w:shd w:val="clear" w:color="auto" w:fill="FFFFFF"/>
        </w:rPr>
        <w:t>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2023年度一般公共预算财政拨款支出主要用于以下几个方面：</w:t>
      </w:r>
    </w:p>
    <w:p w14:paraId="633C75F5">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lang w:val="en-US"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1</w:t>
      </w:r>
      <w:r>
        <w:rPr>
          <w:rFonts w:hint="eastAsia" w:ascii="方正仿宋_GBK" w:hAnsi="方正仿宋_GBK" w:eastAsia="方正仿宋_GBK" w:cs="方正仿宋_GBK"/>
          <w:sz w:val="32"/>
          <w:szCs w:val="32"/>
          <w:shd w:val="clear" w:color="auto" w:fill="FFFFFF"/>
        </w:rPr>
        <w:t>）社会保障与就业支出</w:t>
      </w:r>
      <w:r>
        <w:rPr>
          <w:rFonts w:hint="eastAsia" w:ascii="方正仿宋_GBK" w:hAnsi="方正仿宋_GBK" w:eastAsia="方正仿宋_GBK" w:cs="方正仿宋_GBK"/>
          <w:sz w:val="32"/>
          <w:szCs w:val="32"/>
        </w:rPr>
        <w:t>18.36</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17.97</w:t>
      </w:r>
      <w:r>
        <w:rPr>
          <w:rFonts w:hint="eastAsia"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val="en-US" w:eastAsia="zh-CN"/>
        </w:rPr>
        <w:t>.</w:t>
      </w:r>
    </w:p>
    <w:p w14:paraId="4F74F0BC">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2</w:t>
      </w:r>
      <w:r>
        <w:rPr>
          <w:rFonts w:hint="eastAsia" w:ascii="方正仿宋_GBK" w:hAnsi="方正仿宋_GBK" w:eastAsia="方正仿宋_GBK" w:cs="方正仿宋_GBK"/>
          <w:sz w:val="32"/>
          <w:szCs w:val="32"/>
          <w:shd w:val="clear" w:color="auto" w:fill="FFFFFF"/>
        </w:rPr>
        <w:t>）卫生健康支出</w:t>
      </w:r>
      <w:r>
        <w:rPr>
          <w:rFonts w:hint="eastAsia" w:ascii="方正仿宋_GBK" w:hAnsi="方正仿宋_GBK" w:eastAsia="方正仿宋_GBK" w:cs="方正仿宋_GBK"/>
          <w:sz w:val="32"/>
          <w:szCs w:val="32"/>
        </w:rPr>
        <w:t>5.90</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5.77</w:t>
      </w:r>
      <w:r>
        <w:rPr>
          <w:rFonts w:hint="eastAsia"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14:paraId="33580ED7">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0" w:firstLineChars="200"/>
        <w:jc w:val="both"/>
        <w:textAlignment w:val="auto"/>
        <w:rPr>
          <w:rFonts w:hint="eastAsia" w:ascii="方正仿宋_GBK" w:hAnsi="方正仿宋_GBK" w:eastAsia="方正仿宋_GBK" w:cs="方正仿宋_GBK"/>
          <w:color w:val="FF0000"/>
          <w:sz w:val="32"/>
          <w:szCs w:val="32"/>
          <w:shd w:val="clear" w:color="auto" w:fill="FFFFFF"/>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3</w:t>
      </w:r>
      <w:r>
        <w:rPr>
          <w:rFonts w:hint="eastAsia" w:ascii="方正仿宋_GBK" w:hAnsi="方正仿宋_GBK" w:eastAsia="方正仿宋_GBK" w:cs="方正仿宋_GBK"/>
          <w:sz w:val="32"/>
          <w:szCs w:val="32"/>
          <w:shd w:val="clear" w:color="auto" w:fill="FFFFFF"/>
        </w:rPr>
        <w:t>）农林水支出</w:t>
      </w:r>
      <w:r>
        <w:rPr>
          <w:rFonts w:hint="eastAsia" w:ascii="方正仿宋_GBK" w:hAnsi="方正仿宋_GBK" w:eastAsia="方正仿宋_GBK" w:cs="方正仿宋_GBK"/>
          <w:sz w:val="32"/>
          <w:szCs w:val="32"/>
        </w:rPr>
        <w:t>73.32</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71.77</w:t>
      </w:r>
      <w:r>
        <w:rPr>
          <w:rFonts w:hint="eastAsia" w:ascii="方正仿宋_GBK" w:hAnsi="方正仿宋_GBK" w:eastAsia="方正仿宋_GBK" w:cs="方正仿宋_GBK"/>
          <w:sz w:val="32"/>
          <w:szCs w:val="32"/>
          <w:shd w:val="clear" w:color="auto" w:fill="FFFFFF"/>
        </w:rPr>
        <w:t>%，较年初预算数增加10.69万元，增长17.07%，主要原因是</w:t>
      </w:r>
      <w:r>
        <w:rPr>
          <w:rFonts w:hint="eastAsia" w:ascii="方正仿宋_GBK" w:hAnsi="方正仿宋_GBK" w:eastAsia="方正仿宋_GBK" w:cs="方正仿宋_GBK"/>
          <w:sz w:val="32"/>
          <w:szCs w:val="32"/>
          <w:shd w:val="clear" w:color="auto" w:fill="FFFFFF"/>
          <w:lang w:eastAsia="zh-CN"/>
        </w:rPr>
        <w:t>年中绩效清算追加。</w:t>
      </w:r>
    </w:p>
    <w:p w14:paraId="32B759E3">
      <w:pPr>
        <w:keepNext w:val="0"/>
        <w:keepLines w:val="0"/>
        <w:pageBreakBefore w:val="0"/>
        <w:kinsoku/>
        <w:wordWrap/>
        <w:overflowPunct/>
        <w:topLinePunct w:val="0"/>
        <w:autoSpaceDN/>
        <w:bidi w:val="0"/>
        <w:adjustRightInd/>
        <w:spacing w:before="40" w:beforeAutospacing="0" w:after="40" w:afterAutospacing="0" w:line="560" w:lineRule="exact"/>
        <w:ind w:firstLine="640" w:firstLineChars="200"/>
        <w:textAlignment w:val="auto"/>
        <w:rPr>
          <w:rFonts w:hint="eastAsia" w:ascii="方正仿宋_GBK" w:hAnsi="方正仿宋_GBK" w:eastAsia="方正仿宋_GBK" w:cs="方正仿宋_GBK"/>
          <w:color w:val="FF0000"/>
          <w:sz w:val="32"/>
          <w:szCs w:val="32"/>
          <w:shd w:val="clear" w:color="auto" w:fill="FFFFFF"/>
          <w:lang w:eastAsia="zh-CN"/>
        </w:rPr>
      </w:pP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shd w:val="clear" w:color="auto" w:fill="FFFFFF"/>
          <w:lang w:val="en-US" w:eastAsia="zh-CN"/>
        </w:rPr>
        <w:t>4</w:t>
      </w:r>
      <w:r>
        <w:rPr>
          <w:rFonts w:hint="eastAsia" w:ascii="方正仿宋_GBK" w:hAnsi="方正仿宋_GBK" w:eastAsia="方正仿宋_GBK" w:cs="方正仿宋_GBK"/>
          <w:sz w:val="32"/>
          <w:szCs w:val="32"/>
          <w:shd w:val="clear" w:color="auto" w:fill="FFFFFF"/>
        </w:rPr>
        <w:t>）</w:t>
      </w:r>
      <w:r>
        <w:rPr>
          <w:rFonts w:hint="eastAsia" w:ascii="方正仿宋_GBK" w:hAnsi="方正仿宋_GBK" w:eastAsia="方正仿宋_GBK" w:cs="方正仿宋_GBK"/>
          <w:sz w:val="32"/>
          <w:szCs w:val="32"/>
        </w:rPr>
        <w:t>住房保障支出4.58</w:t>
      </w:r>
      <w:r>
        <w:rPr>
          <w:rFonts w:hint="eastAsia" w:ascii="方正仿宋_GBK" w:hAnsi="方正仿宋_GBK" w:eastAsia="方正仿宋_GBK" w:cs="方正仿宋_GBK"/>
          <w:sz w:val="32"/>
          <w:szCs w:val="32"/>
          <w:shd w:val="clear" w:color="auto" w:fill="FFFFFF"/>
        </w:rPr>
        <w:t>万元，占</w:t>
      </w:r>
      <w:r>
        <w:rPr>
          <w:rFonts w:hint="eastAsia" w:ascii="方正仿宋_GBK" w:hAnsi="方正仿宋_GBK" w:eastAsia="方正仿宋_GBK" w:cs="方正仿宋_GBK"/>
          <w:sz w:val="32"/>
          <w:szCs w:val="32"/>
        </w:rPr>
        <w:t>4.48</w:t>
      </w:r>
      <w:r>
        <w:rPr>
          <w:rFonts w:hint="eastAsia" w:ascii="方正仿宋_GBK" w:hAnsi="方正仿宋_GBK" w:eastAsia="方正仿宋_GBK" w:cs="方正仿宋_GBK"/>
          <w:sz w:val="32"/>
          <w:szCs w:val="32"/>
          <w:shd w:val="clear" w:color="auto" w:fill="FFFFFF"/>
        </w:rPr>
        <w:t>%，较年初预算数无增减</w:t>
      </w:r>
      <w:r>
        <w:rPr>
          <w:rFonts w:hint="eastAsia" w:ascii="方正仿宋_GBK" w:hAnsi="方正仿宋_GBK" w:eastAsia="方正仿宋_GBK" w:cs="方正仿宋_GBK"/>
          <w:sz w:val="32"/>
          <w:szCs w:val="32"/>
          <w:shd w:val="clear" w:color="auto" w:fill="FFFFFF"/>
          <w:lang w:eastAsia="zh-CN"/>
        </w:rPr>
        <w:t>。</w:t>
      </w:r>
    </w:p>
    <w:p w14:paraId="78BB43A5">
      <w:pPr>
        <w:pStyle w:val="10"/>
        <w:keepNext w:val="0"/>
        <w:keepLines w:val="0"/>
        <w:pageBreakBefore w:val="0"/>
        <w:kinsoku/>
        <w:wordWrap/>
        <w:overflowPunct/>
        <w:topLinePunct w:val="0"/>
        <w:autoSpaceDE w:val="0"/>
        <w:autoSpaceDN/>
        <w:bidi w:val="0"/>
        <w:adjustRightInd/>
        <w:spacing w:before="40" w:beforeAutospacing="0" w:after="4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（四）一般公共预算财政拨款基本支出决算情况说明</w:t>
      </w:r>
    </w:p>
    <w:p w14:paraId="351F8EB8">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0" w:firstLineChars="200"/>
        <w:jc w:val="both"/>
        <w:textAlignment w:val="auto"/>
        <w:rPr>
          <w:rFonts w:hint="eastAsia" w:ascii="方正仿宋_GBK" w:hAnsi="方正仿宋_GBK" w:eastAsia="方正仿宋_GBK" w:cs="方正仿宋_GBK"/>
          <w:sz w:val="32"/>
          <w:szCs w:val="32"/>
          <w:shd w:val="clear" w:color="auto" w:fill="FFFFFF"/>
        </w:rPr>
      </w:pPr>
      <w:r>
        <w:rPr>
          <w:rFonts w:hint="eastAsia" w:ascii="方正仿宋_GBK" w:hAnsi="方正仿宋_GBK" w:eastAsia="方正仿宋_GBK" w:cs="方正仿宋_GBK"/>
          <w:sz w:val="32"/>
          <w:szCs w:val="32"/>
          <w:shd w:val="clear" w:color="auto" w:fill="FFFFFF"/>
        </w:rPr>
        <w:t> 2023年度一般公共财政拨款基本支出</w:t>
      </w:r>
      <w:r>
        <w:rPr>
          <w:rFonts w:hint="eastAsia" w:ascii="方正仿宋_GBK" w:hAnsi="方正仿宋_GBK" w:eastAsia="方正仿宋_GBK" w:cs="方正仿宋_GBK"/>
          <w:sz w:val="32"/>
          <w:szCs w:val="32"/>
        </w:rPr>
        <w:t>102.16</w:t>
      </w:r>
      <w:r>
        <w:rPr>
          <w:rFonts w:hint="eastAsia" w:ascii="方正仿宋_GBK" w:hAnsi="方正仿宋_GBK" w:eastAsia="方正仿宋_GBK" w:cs="方正仿宋_GBK"/>
          <w:sz w:val="32"/>
          <w:szCs w:val="32"/>
          <w:shd w:val="clear" w:color="auto" w:fill="FFFFFF"/>
        </w:rPr>
        <w:t>万元。其中：人员经费</w:t>
      </w:r>
      <w:r>
        <w:rPr>
          <w:rFonts w:hint="eastAsia" w:ascii="方正仿宋_GBK" w:hAnsi="方正仿宋_GBK" w:eastAsia="方正仿宋_GBK" w:cs="方正仿宋_GBK"/>
          <w:sz w:val="32"/>
          <w:szCs w:val="32"/>
        </w:rPr>
        <w:t>93.96</w:t>
      </w:r>
      <w:r>
        <w:rPr>
          <w:rFonts w:hint="eastAsia" w:ascii="方正仿宋_GBK" w:hAnsi="方正仿宋_GBK" w:eastAsia="方正仿宋_GBK" w:cs="方正仿宋_GBK"/>
          <w:sz w:val="32"/>
          <w:szCs w:val="32"/>
          <w:shd w:val="clear" w:color="auto" w:fill="FFFFFF"/>
        </w:rPr>
        <w:t>万元，较上年决算数减少3.72万元，下降3.81%，主要原因是</w:t>
      </w:r>
      <w:r>
        <w:rPr>
          <w:rFonts w:hint="eastAsia" w:ascii="方正仿宋_GBK" w:hAnsi="方正仿宋_GBK" w:eastAsia="方正仿宋_GBK" w:cs="方正仿宋_GBK"/>
          <w:sz w:val="32"/>
          <w:szCs w:val="32"/>
          <w:shd w:val="clear" w:color="auto" w:fill="FFFFFF"/>
          <w:lang w:eastAsia="zh-CN"/>
        </w:rPr>
        <w:t>事业公休假清理，费用退回。</w:t>
      </w:r>
      <w:r>
        <w:rPr>
          <w:rFonts w:hint="eastAsia" w:ascii="方正仿宋_GBK" w:hAnsi="方正仿宋_GBK" w:eastAsia="方正仿宋_GBK" w:cs="方正仿宋_GBK"/>
          <w:sz w:val="32"/>
          <w:szCs w:val="32"/>
          <w:shd w:val="clear" w:color="auto" w:fill="FFFFFF"/>
        </w:rPr>
        <w:t>人员经费用途主要包括</w:t>
      </w:r>
      <w:r>
        <w:rPr>
          <w:rFonts w:hint="eastAsia" w:ascii="方正仿宋_GBK" w:hAnsi="方正仿宋_GBK" w:eastAsia="方正仿宋_GBK" w:cs="方正仿宋_GBK"/>
          <w:sz w:val="32"/>
          <w:szCs w:val="32"/>
          <w:shd w:val="clear" w:color="auto" w:fill="FFFFFF"/>
          <w:lang w:eastAsia="zh-CN"/>
        </w:rPr>
        <w:t>绩效工资、基本工资等支出。</w:t>
      </w:r>
      <w:r>
        <w:rPr>
          <w:rFonts w:hint="eastAsia" w:ascii="方正仿宋_GBK" w:hAnsi="方正仿宋_GBK" w:eastAsia="方正仿宋_GBK" w:cs="方正仿宋_GBK"/>
          <w:sz w:val="32"/>
          <w:szCs w:val="32"/>
          <w:shd w:val="clear" w:color="auto" w:fill="FFFFFF"/>
        </w:rPr>
        <w:t>公用经费8.19万元，较上年决算数减少0.81万元，下降9.00%，主要原因是</w:t>
      </w:r>
      <w:r>
        <w:rPr>
          <w:rFonts w:hint="eastAsia" w:ascii="方正仿宋_GBK" w:hAnsi="方正仿宋_GBK" w:eastAsia="方正仿宋_GBK" w:cs="方正仿宋_GBK"/>
          <w:sz w:val="32"/>
          <w:szCs w:val="32"/>
          <w:shd w:val="clear" w:color="auto" w:fill="FFFFFF"/>
          <w:lang w:eastAsia="zh-CN"/>
        </w:rPr>
        <w:t>经费压缩</w:t>
      </w:r>
      <w:r>
        <w:rPr>
          <w:rFonts w:hint="eastAsia" w:ascii="方正仿宋_GBK" w:hAnsi="方正仿宋_GBK" w:eastAsia="方正仿宋_GBK" w:cs="方正仿宋_GBK"/>
          <w:sz w:val="32"/>
          <w:szCs w:val="32"/>
          <w:shd w:val="clear" w:color="auto" w:fill="FFFFFF"/>
        </w:rPr>
        <w:t>。公用经费用途</w:t>
      </w:r>
      <w:r>
        <w:rPr>
          <w:rFonts w:hint="eastAsia" w:ascii="方正仿宋_GBK" w:hAnsi="方正仿宋_GBK" w:eastAsia="方正仿宋_GBK" w:cs="方正仿宋_GBK"/>
          <w:color w:val="000000"/>
          <w:kern w:val="0"/>
          <w:sz w:val="32"/>
          <w:szCs w:val="32"/>
          <w:shd w:val="clear" w:fill="FFFFFF"/>
        </w:rPr>
        <w:t>主要包括办公费、印刷费、邮电费、工会经费、差旅费、水电费等。</w:t>
      </w:r>
    </w:p>
    <w:p w14:paraId="66978398">
      <w:pPr>
        <w:pStyle w:val="10"/>
        <w:keepNext w:val="0"/>
        <w:keepLines w:val="0"/>
        <w:pageBreakBefore w:val="0"/>
        <w:kinsoku/>
        <w:wordWrap/>
        <w:overflowPunct/>
        <w:topLinePunct w:val="0"/>
        <w:autoSpaceDE w:val="0"/>
        <w:autoSpaceDN/>
        <w:bidi w:val="0"/>
        <w:adjustRightInd/>
        <w:spacing w:before="40" w:beforeAutospacing="0" w:after="4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（五）政府性基金预算收支决算情况说明</w:t>
      </w:r>
    </w:p>
    <w:p w14:paraId="4683CF85">
      <w:pPr>
        <w:pStyle w:val="11"/>
        <w:keepNext w:val="0"/>
        <w:keepLines w:val="0"/>
        <w:pageBreakBefore w:val="0"/>
        <w:widowControl/>
        <w:suppressLineNumbers w:val="0"/>
        <w:kinsoku/>
        <w:wordWrap/>
        <w:overflowPunct/>
        <w:topLinePunct w:val="0"/>
        <w:autoSpaceDE w:val="0"/>
        <w:autoSpaceDN/>
        <w:bidi w:val="0"/>
        <w:adjustRightInd/>
        <w:spacing w:before="40" w:beforeAutospacing="0" w:after="40" w:afterAutospacing="0" w:line="560" w:lineRule="exact"/>
        <w:ind w:left="0" w:firstLine="640" w:firstLineChars="200"/>
        <w:jc w:val="left"/>
        <w:textAlignment w:val="auto"/>
        <w:rPr>
          <w:rFonts w:hint="eastAsia" w:ascii="方正仿宋_GBK" w:hAnsi="方正仿宋_GBK" w:eastAsia="方正仿宋_GBK" w:cs="方正仿宋_GBK"/>
          <w:color w:val="000000"/>
          <w:kern w:val="0"/>
          <w:sz w:val="32"/>
          <w:szCs w:val="32"/>
          <w:shd w:val="clear" w:fill="FFFFFF"/>
        </w:rPr>
      </w:pPr>
      <w:r>
        <w:rPr>
          <w:rFonts w:hint="eastAsia" w:ascii="方正仿宋_GBK" w:hAnsi="方正仿宋_GBK" w:eastAsia="方正仿宋_GBK" w:cs="方正仿宋_GBK"/>
          <w:color w:val="000000"/>
          <w:kern w:val="0"/>
          <w:sz w:val="32"/>
          <w:szCs w:val="32"/>
          <w:shd w:val="clear" w:fill="FFFFFF"/>
        </w:rPr>
        <w:t>202</w:t>
      </w:r>
      <w:r>
        <w:rPr>
          <w:rFonts w:hint="eastAsia" w:ascii="方正仿宋_GBK" w:hAnsi="方正仿宋_GBK" w:eastAsia="方正仿宋_GBK" w:cs="方正仿宋_GBK"/>
          <w:color w:val="000000"/>
          <w:kern w:val="0"/>
          <w:sz w:val="32"/>
          <w:szCs w:val="32"/>
          <w:shd w:val="clear" w:fill="FFFFFF"/>
          <w:lang w:val="en-US" w:eastAsia="zh-CN"/>
        </w:rPr>
        <w:t>3</w:t>
      </w:r>
      <w:r>
        <w:rPr>
          <w:rFonts w:hint="eastAsia" w:ascii="方正仿宋_GBK" w:hAnsi="方正仿宋_GBK" w:eastAsia="方正仿宋_GBK" w:cs="方正仿宋_GBK"/>
          <w:color w:val="000000"/>
          <w:kern w:val="0"/>
          <w:sz w:val="32"/>
          <w:szCs w:val="32"/>
          <w:shd w:val="clear" w:fill="FFFFFF"/>
        </w:rPr>
        <w:t>年度本单位无政府性基金预算财政拨款收支。</w:t>
      </w:r>
    </w:p>
    <w:p w14:paraId="26828B5A">
      <w:pPr>
        <w:pStyle w:val="10"/>
        <w:keepNext w:val="0"/>
        <w:keepLines w:val="0"/>
        <w:pageBreakBefore w:val="0"/>
        <w:kinsoku/>
        <w:wordWrap/>
        <w:overflowPunct/>
        <w:topLinePunct w:val="0"/>
        <w:autoSpaceDE w:val="0"/>
        <w:autoSpaceDN/>
        <w:bidi w:val="0"/>
        <w:adjustRightInd/>
        <w:spacing w:before="40" w:beforeAutospacing="0" w:after="4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（六）国有资本经营预算财政拨款支出决算情况说明</w:t>
      </w:r>
    </w:p>
    <w:p w14:paraId="6B54A434">
      <w:pPr>
        <w:pStyle w:val="11"/>
        <w:keepNext w:val="0"/>
        <w:keepLines w:val="0"/>
        <w:pageBreakBefore w:val="0"/>
        <w:widowControl/>
        <w:suppressLineNumbers w:val="0"/>
        <w:kinsoku/>
        <w:wordWrap/>
        <w:overflowPunct/>
        <w:topLinePunct w:val="0"/>
        <w:autoSpaceDE w:val="0"/>
        <w:autoSpaceDN/>
        <w:bidi w:val="0"/>
        <w:adjustRightInd/>
        <w:spacing w:before="40" w:beforeAutospacing="0" w:after="40" w:afterAutospacing="0" w:line="560" w:lineRule="exact"/>
        <w:ind w:left="0" w:firstLine="640" w:firstLineChars="200"/>
        <w:jc w:val="left"/>
        <w:textAlignment w:val="auto"/>
        <w:rPr>
          <w:rFonts w:hint="eastAsia" w:ascii="方正仿宋_GBK" w:hAnsi="方正仿宋_GBK" w:eastAsia="方正仿宋_GBK" w:cs="方正仿宋_GBK"/>
          <w:color w:val="000000"/>
          <w:kern w:val="0"/>
          <w:sz w:val="32"/>
          <w:szCs w:val="32"/>
          <w:shd w:val="clear" w:fill="FFFFFF"/>
        </w:rPr>
      </w:pPr>
      <w:r>
        <w:rPr>
          <w:rFonts w:hint="eastAsia" w:ascii="方正仿宋_GBK" w:hAnsi="方正仿宋_GBK" w:eastAsia="方正仿宋_GBK" w:cs="方正仿宋_GBK"/>
          <w:color w:val="000000"/>
          <w:kern w:val="0"/>
          <w:sz w:val="32"/>
          <w:szCs w:val="32"/>
          <w:shd w:val="clear" w:fill="FFFFFF"/>
        </w:rPr>
        <w:t>202</w:t>
      </w:r>
      <w:r>
        <w:rPr>
          <w:rFonts w:hint="eastAsia" w:ascii="方正仿宋_GBK" w:hAnsi="方正仿宋_GBK" w:eastAsia="方正仿宋_GBK" w:cs="方正仿宋_GBK"/>
          <w:color w:val="000000"/>
          <w:kern w:val="0"/>
          <w:sz w:val="32"/>
          <w:szCs w:val="32"/>
          <w:shd w:val="clear" w:fill="FFFFFF"/>
          <w:lang w:val="en-US" w:eastAsia="zh-CN"/>
        </w:rPr>
        <w:t>3</w:t>
      </w:r>
      <w:r>
        <w:rPr>
          <w:rFonts w:hint="eastAsia" w:ascii="方正仿宋_GBK" w:hAnsi="方正仿宋_GBK" w:eastAsia="方正仿宋_GBK" w:cs="方正仿宋_GBK"/>
          <w:color w:val="000000"/>
          <w:kern w:val="0"/>
          <w:sz w:val="32"/>
          <w:szCs w:val="32"/>
          <w:shd w:val="clear" w:fill="FFFFFF"/>
        </w:rPr>
        <w:t>年度本单位无国有资本经营预算财政拨款支出。</w:t>
      </w:r>
    </w:p>
    <w:p w14:paraId="1503C17F">
      <w:pPr>
        <w:pStyle w:val="5"/>
        <w:keepNext w:val="0"/>
        <w:keepLines w:val="0"/>
        <w:pageBreakBefore w:val="0"/>
        <w:shd w:val="clear" w:color="auto" w:fill="FFFFFF"/>
        <w:kinsoku/>
        <w:wordWrap/>
        <w:overflowPunct/>
        <w:topLinePunct w:val="0"/>
        <w:autoSpaceDN/>
        <w:bidi w:val="0"/>
        <w:adjustRightInd/>
        <w:spacing w:before="40" w:beforeAutospacing="0" w:after="40" w:afterAutospacing="0" w:line="560" w:lineRule="exact"/>
        <w:textAlignment w:val="auto"/>
        <w:rPr>
          <w:rStyle w:val="9"/>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三、“三公”经费情况说明</w:t>
      </w:r>
    </w:p>
    <w:p w14:paraId="0F763641">
      <w:pPr>
        <w:pStyle w:val="10"/>
        <w:keepNext w:val="0"/>
        <w:keepLines w:val="0"/>
        <w:pageBreakBefore w:val="0"/>
        <w:kinsoku/>
        <w:wordWrap/>
        <w:overflowPunct/>
        <w:topLinePunct w:val="0"/>
        <w:autoSpaceDE w:val="0"/>
        <w:autoSpaceDN/>
        <w:bidi w:val="0"/>
        <w:adjustRightInd/>
        <w:spacing w:before="40" w:beforeAutospacing="0" w:after="4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 xml:space="preserve"> （一）“三公”经费支出总体情况说明</w:t>
      </w:r>
    </w:p>
    <w:p w14:paraId="65C7C81D">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0" w:firstLineChars="200"/>
        <w:jc w:val="both"/>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shd w:val="clear" w:color="auto" w:fill="FFFFFF"/>
        </w:rPr>
        <w:t>2023年度“三公”经费支出共计</w:t>
      </w:r>
      <w:r>
        <w:rPr>
          <w:rFonts w:hint="eastAsia" w:ascii="方正仿宋_GBK" w:hAnsi="方正仿宋_GBK" w:eastAsia="方正仿宋_GBK" w:cs="方正仿宋_GBK"/>
          <w:sz w:val="32"/>
          <w:szCs w:val="32"/>
        </w:rPr>
        <w:t>0.00</w:t>
      </w:r>
      <w:r>
        <w:rPr>
          <w:rFonts w:hint="eastAsia" w:ascii="方正仿宋_GBK" w:hAnsi="方正仿宋_GBK" w:eastAsia="方正仿宋_GBK" w:cs="方正仿宋_GBK"/>
          <w:sz w:val="32"/>
          <w:szCs w:val="32"/>
          <w:shd w:val="clear" w:color="auto" w:fill="FFFFFF"/>
        </w:rPr>
        <w:t>万元</w:t>
      </w:r>
      <w:r>
        <w:rPr>
          <w:rFonts w:hint="eastAsia" w:ascii="方正仿宋_GBK" w:hAnsi="方正仿宋_GBK" w:eastAsia="方正仿宋_GBK" w:cs="方正仿宋_GBK"/>
          <w:sz w:val="32"/>
          <w:szCs w:val="32"/>
          <w:shd w:val="clear" w:color="auto" w:fill="FFFFFF"/>
          <w:lang w:eastAsia="zh-CN"/>
        </w:rPr>
        <w:t>，</w:t>
      </w:r>
      <w:r>
        <w:rPr>
          <w:rFonts w:hint="eastAsia" w:ascii="方正仿宋_GBK" w:hAnsi="方正仿宋_GBK" w:eastAsia="方正仿宋_GBK" w:cs="方正仿宋_GBK"/>
          <w:sz w:val="32"/>
          <w:szCs w:val="32"/>
          <w:shd w:val="clear" w:color="auto" w:fill="FFFFFF"/>
        </w:rPr>
        <w:t>较上年支出数减少0.50万元，下降100.00%，主要原因是</w:t>
      </w:r>
      <w:r>
        <w:rPr>
          <w:rFonts w:hint="eastAsia" w:ascii="方正仿宋_GBK" w:hAnsi="方正仿宋_GBK" w:eastAsia="方正仿宋_GBK" w:cs="方正仿宋_GBK"/>
          <w:sz w:val="32"/>
          <w:szCs w:val="32"/>
          <w:shd w:val="clear" w:color="auto" w:fill="FFFFFF"/>
          <w:lang w:eastAsia="zh-CN"/>
        </w:rPr>
        <w:t>接待经费纳入机关本级统一核算。</w:t>
      </w:r>
    </w:p>
    <w:p w14:paraId="34A764B2">
      <w:pPr>
        <w:pStyle w:val="10"/>
        <w:keepNext w:val="0"/>
        <w:keepLines w:val="0"/>
        <w:pageBreakBefore w:val="0"/>
        <w:kinsoku/>
        <w:wordWrap/>
        <w:overflowPunct/>
        <w:topLinePunct w:val="0"/>
        <w:autoSpaceDE w:val="0"/>
        <w:autoSpaceDN/>
        <w:bidi w:val="0"/>
        <w:adjustRightInd/>
        <w:spacing w:before="40" w:beforeAutospacing="0" w:after="4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（二）“三公”经费分项支出情况</w:t>
      </w:r>
    </w:p>
    <w:p w14:paraId="0FE8DC2F">
      <w:pPr>
        <w:pStyle w:val="11"/>
        <w:keepNext w:val="0"/>
        <w:keepLines w:val="0"/>
        <w:pageBreakBefore w:val="0"/>
        <w:widowControl/>
        <w:suppressLineNumbers w:val="0"/>
        <w:kinsoku/>
        <w:wordWrap/>
        <w:overflowPunct/>
        <w:topLinePunct w:val="0"/>
        <w:autoSpaceDE w:val="0"/>
        <w:autoSpaceDN/>
        <w:bidi w:val="0"/>
        <w:adjustRightInd/>
        <w:spacing w:before="40" w:beforeAutospacing="0" w:after="40" w:afterAutospacing="0" w:line="560" w:lineRule="exact"/>
        <w:ind w:left="0" w:firstLine="640" w:firstLineChars="200"/>
        <w:jc w:val="left"/>
        <w:textAlignment w:val="auto"/>
        <w:rPr>
          <w:rFonts w:hint="eastAsia" w:ascii="方正仿宋_GBK" w:hAnsi="方正仿宋_GBK" w:eastAsia="方正仿宋_GBK" w:cs="方正仿宋_GBK"/>
          <w:color w:val="000000"/>
          <w:kern w:val="0"/>
          <w:sz w:val="32"/>
          <w:szCs w:val="32"/>
          <w:shd w:val="clear" w:fill="FFFFFF"/>
          <w:lang w:eastAsia="zh-CN"/>
        </w:rPr>
      </w:pPr>
      <w:r>
        <w:rPr>
          <w:rFonts w:hint="eastAsia" w:ascii="方正仿宋_GBK" w:hAnsi="方正仿宋_GBK" w:eastAsia="方正仿宋_GBK" w:cs="方正仿宋_GBK"/>
          <w:color w:val="000000"/>
          <w:kern w:val="0"/>
          <w:sz w:val="32"/>
          <w:szCs w:val="32"/>
          <w:shd w:val="clear" w:fill="FFFFFF"/>
        </w:rPr>
        <w:t>202</w:t>
      </w:r>
      <w:r>
        <w:rPr>
          <w:rFonts w:hint="eastAsia" w:ascii="方正仿宋_GBK" w:hAnsi="方正仿宋_GBK" w:eastAsia="方正仿宋_GBK" w:cs="方正仿宋_GBK"/>
          <w:color w:val="000000"/>
          <w:kern w:val="0"/>
          <w:sz w:val="32"/>
          <w:szCs w:val="32"/>
          <w:shd w:val="clear" w:fill="FFFFFF"/>
          <w:lang w:val="en-US" w:eastAsia="zh-CN"/>
        </w:rPr>
        <w:t>3</w:t>
      </w:r>
      <w:r>
        <w:rPr>
          <w:rFonts w:hint="eastAsia" w:ascii="方正仿宋_GBK" w:hAnsi="方正仿宋_GBK" w:eastAsia="方正仿宋_GBK" w:cs="方正仿宋_GBK"/>
          <w:color w:val="000000"/>
          <w:kern w:val="0"/>
          <w:sz w:val="32"/>
          <w:szCs w:val="32"/>
          <w:shd w:val="clear" w:fill="FFFFFF"/>
        </w:rPr>
        <w:t>年度本单位无因公出国（境）费用</w:t>
      </w:r>
      <w:r>
        <w:rPr>
          <w:rFonts w:hint="eastAsia" w:ascii="方正仿宋_GBK" w:hAnsi="方正仿宋_GBK" w:eastAsia="方正仿宋_GBK" w:cs="方正仿宋_GBK"/>
          <w:color w:val="000000"/>
          <w:kern w:val="0"/>
          <w:sz w:val="32"/>
          <w:szCs w:val="32"/>
          <w:shd w:val="clear" w:fill="FFFFFF"/>
          <w:lang w:eastAsia="zh-CN"/>
        </w:rPr>
        <w:t>、</w:t>
      </w:r>
      <w:r>
        <w:rPr>
          <w:rFonts w:hint="eastAsia" w:ascii="方正仿宋_GBK" w:hAnsi="方正仿宋_GBK" w:eastAsia="方正仿宋_GBK" w:cs="方正仿宋_GBK"/>
          <w:color w:val="000000"/>
          <w:kern w:val="0"/>
          <w:sz w:val="32"/>
          <w:szCs w:val="32"/>
          <w:shd w:val="clear" w:fill="FFFFFF"/>
        </w:rPr>
        <w:t>公务车购置费用</w:t>
      </w:r>
      <w:r>
        <w:rPr>
          <w:rFonts w:hint="eastAsia" w:ascii="方正仿宋_GBK" w:hAnsi="方正仿宋_GBK" w:eastAsia="方正仿宋_GBK" w:cs="方正仿宋_GBK"/>
          <w:color w:val="000000"/>
          <w:kern w:val="0"/>
          <w:sz w:val="32"/>
          <w:szCs w:val="32"/>
          <w:shd w:val="clear" w:fill="FFFFFF"/>
          <w:lang w:eastAsia="zh-CN"/>
        </w:rPr>
        <w:t>、</w:t>
      </w:r>
      <w:r>
        <w:rPr>
          <w:rFonts w:hint="eastAsia" w:ascii="方正仿宋_GBK" w:hAnsi="方正仿宋_GBK" w:eastAsia="方正仿宋_GBK" w:cs="方正仿宋_GBK"/>
          <w:color w:val="000000"/>
          <w:kern w:val="0"/>
          <w:sz w:val="32"/>
          <w:szCs w:val="32"/>
          <w:shd w:val="clear" w:fill="FFFFFF"/>
        </w:rPr>
        <w:t>公务车运行维护费支出支出</w:t>
      </w:r>
    </w:p>
    <w:p w14:paraId="745546FB">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公务接待费</w:t>
      </w:r>
      <w:r>
        <w:rPr>
          <w:rFonts w:hint="eastAsia" w:ascii="方正仿宋_GBK" w:hAnsi="方正仿宋_GBK" w:eastAsia="方正仿宋_GBK" w:cs="方正仿宋_GBK"/>
          <w:sz w:val="32"/>
          <w:szCs w:val="32"/>
        </w:rPr>
        <w:t>0.00</w:t>
      </w:r>
      <w:r>
        <w:rPr>
          <w:rFonts w:hint="eastAsia" w:ascii="方正仿宋_GBK" w:hAnsi="方正仿宋_GBK" w:eastAsia="方正仿宋_GBK" w:cs="方正仿宋_GBK"/>
          <w:sz w:val="32"/>
          <w:szCs w:val="32"/>
          <w:shd w:val="clear" w:color="auto" w:fill="FFFFFF"/>
        </w:rPr>
        <w:t>万元，较上年支出数减少0.50万元，下降100.00%，主要原因是</w:t>
      </w:r>
      <w:r>
        <w:rPr>
          <w:rFonts w:hint="eastAsia" w:ascii="方正仿宋_GBK" w:hAnsi="方正仿宋_GBK" w:eastAsia="方正仿宋_GBK" w:cs="方正仿宋_GBK"/>
          <w:sz w:val="32"/>
          <w:szCs w:val="32"/>
          <w:shd w:val="clear" w:color="auto" w:fill="FFFFFF"/>
          <w:lang w:eastAsia="zh-CN"/>
        </w:rPr>
        <w:t>接待经费纳入机关本级统一核算。</w:t>
      </w:r>
    </w:p>
    <w:p w14:paraId="1672B760">
      <w:pPr>
        <w:pStyle w:val="10"/>
        <w:keepNext w:val="0"/>
        <w:keepLines w:val="0"/>
        <w:pageBreakBefore w:val="0"/>
        <w:kinsoku/>
        <w:wordWrap/>
        <w:overflowPunct/>
        <w:topLinePunct w:val="0"/>
        <w:autoSpaceDE w:val="0"/>
        <w:autoSpaceDN/>
        <w:bidi w:val="0"/>
        <w:adjustRightInd/>
        <w:spacing w:before="40" w:beforeAutospacing="0" w:after="4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（三）“三公”经费实物量情况</w:t>
      </w:r>
    </w:p>
    <w:p w14:paraId="7B198D2B">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  2023年度本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因公出国（境）共计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个团组，</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人；公务用车购置</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辆，公务车保有量为</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辆；国内公务接待</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批次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人，其中：国内外事接待</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批次，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人；国（境）外公务接待</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批次，</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人。2023年本</w:t>
      </w:r>
      <w:r>
        <w:rPr>
          <w:rFonts w:hint="eastAsia" w:ascii="方正仿宋_GBK" w:hAnsi="方正仿宋_GBK" w:eastAsia="方正仿宋_GBK" w:cs="方正仿宋_GBK"/>
          <w:sz w:val="32"/>
          <w:szCs w:val="32"/>
          <w:shd w:val="clear" w:color="auto" w:fill="FFFFFF"/>
          <w:lang w:eastAsia="zh-CN"/>
        </w:rPr>
        <w:t>单位</w:t>
      </w:r>
      <w:r>
        <w:rPr>
          <w:rFonts w:hint="eastAsia" w:ascii="方正仿宋_GBK" w:hAnsi="方正仿宋_GBK" w:eastAsia="方正仿宋_GBK" w:cs="方正仿宋_GBK"/>
          <w:sz w:val="32"/>
          <w:szCs w:val="32"/>
          <w:shd w:val="clear" w:color="auto" w:fill="FFFFFF"/>
        </w:rPr>
        <w:t>人均接待费</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元，车均购置费</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万元，车均维护费</w:t>
      </w:r>
      <w:r>
        <w:rPr>
          <w:rFonts w:hint="eastAsia" w:ascii="方正仿宋_GBK" w:hAnsi="方正仿宋_GBK" w:eastAsia="方正仿宋_GBK" w:cs="方正仿宋_GBK"/>
          <w:sz w:val="32"/>
          <w:szCs w:val="32"/>
        </w:rPr>
        <w:t>0</w:t>
      </w:r>
      <w:r>
        <w:rPr>
          <w:rFonts w:hint="eastAsia" w:ascii="方正仿宋_GBK" w:hAnsi="方正仿宋_GBK" w:eastAsia="方正仿宋_GBK" w:cs="方正仿宋_GBK"/>
          <w:sz w:val="32"/>
          <w:szCs w:val="32"/>
          <w:shd w:val="clear" w:color="auto" w:fill="FFFFFF"/>
        </w:rPr>
        <w:t>万元。</w:t>
      </w:r>
    </w:p>
    <w:p w14:paraId="547988B7">
      <w:pPr>
        <w:pStyle w:val="5"/>
        <w:keepNext w:val="0"/>
        <w:keepLines w:val="0"/>
        <w:pageBreakBefore w:val="0"/>
        <w:shd w:val="clear" w:color="auto" w:fill="FFFFFF"/>
        <w:kinsoku/>
        <w:wordWrap/>
        <w:overflowPunct/>
        <w:topLinePunct w:val="0"/>
        <w:autoSpaceDN/>
        <w:bidi w:val="0"/>
        <w:adjustRightInd/>
        <w:spacing w:before="40" w:beforeAutospacing="0" w:after="40" w:afterAutospacing="0" w:line="560" w:lineRule="exact"/>
        <w:textAlignment w:val="auto"/>
        <w:rPr>
          <w:rStyle w:val="9"/>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四、其他需要说明的事项</w:t>
      </w:r>
    </w:p>
    <w:p w14:paraId="0AB1539F">
      <w:pPr>
        <w:pStyle w:val="10"/>
        <w:keepNext w:val="0"/>
        <w:keepLines w:val="0"/>
        <w:pageBreakBefore w:val="0"/>
        <w:kinsoku/>
        <w:wordWrap/>
        <w:overflowPunct/>
        <w:topLinePunct w:val="0"/>
        <w:autoSpaceDE w:val="0"/>
        <w:autoSpaceDN/>
        <w:bidi w:val="0"/>
        <w:adjustRightInd/>
        <w:spacing w:before="40" w:beforeAutospacing="0" w:after="4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（一）财政拨款会议费和培训费情况说明</w:t>
      </w:r>
    </w:p>
    <w:p w14:paraId="2D5373C3">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本年度会议费支出</w:t>
      </w:r>
      <w:r>
        <w:rPr>
          <w:rFonts w:hint="eastAsia" w:ascii="方正仿宋_GBK" w:hAnsi="方正仿宋_GBK" w:eastAsia="方正仿宋_GBK" w:cs="方正仿宋_GBK"/>
          <w:sz w:val="32"/>
          <w:szCs w:val="32"/>
        </w:rPr>
        <w:t>0.00</w:t>
      </w:r>
      <w:r>
        <w:rPr>
          <w:rFonts w:hint="eastAsia" w:ascii="方正仿宋_GBK" w:hAnsi="方正仿宋_GBK" w:eastAsia="方正仿宋_GBK" w:cs="方正仿宋_GBK"/>
          <w:sz w:val="32"/>
          <w:szCs w:val="32"/>
          <w:shd w:val="clear" w:color="auto" w:fill="FFFFFF"/>
        </w:rPr>
        <w:t>万元，较上年决算数减少0.15万元，下降100.00%，主要原因是</w:t>
      </w:r>
      <w:r>
        <w:rPr>
          <w:rFonts w:hint="eastAsia" w:ascii="方正仿宋_GBK" w:hAnsi="方正仿宋_GBK" w:eastAsia="方正仿宋_GBK" w:cs="方正仿宋_GBK"/>
          <w:sz w:val="32"/>
          <w:szCs w:val="32"/>
          <w:shd w:val="clear" w:color="auto" w:fill="FFFFFF"/>
          <w:lang w:eastAsia="zh-CN"/>
        </w:rPr>
        <w:t>会议费支出减少</w:t>
      </w:r>
      <w:r>
        <w:rPr>
          <w:rFonts w:hint="eastAsia" w:ascii="方正仿宋_GBK" w:hAnsi="方正仿宋_GBK" w:eastAsia="方正仿宋_GBK" w:cs="方正仿宋_GBK"/>
          <w:sz w:val="32"/>
          <w:szCs w:val="32"/>
          <w:shd w:val="clear" w:color="auto" w:fill="FFFFFF"/>
        </w:rPr>
        <w:t>。本年度培训费支出</w:t>
      </w:r>
      <w:r>
        <w:rPr>
          <w:rFonts w:hint="eastAsia" w:ascii="方正仿宋_GBK" w:hAnsi="方正仿宋_GBK" w:eastAsia="方正仿宋_GBK" w:cs="方正仿宋_GBK"/>
          <w:sz w:val="32"/>
          <w:szCs w:val="32"/>
        </w:rPr>
        <w:t>0.06</w:t>
      </w:r>
      <w:r>
        <w:rPr>
          <w:rFonts w:hint="eastAsia" w:ascii="方正仿宋_GBK" w:hAnsi="方正仿宋_GBK" w:eastAsia="方正仿宋_GBK" w:cs="方正仿宋_GBK"/>
          <w:sz w:val="32"/>
          <w:szCs w:val="32"/>
          <w:shd w:val="clear" w:color="auto" w:fill="FFFFFF"/>
        </w:rPr>
        <w:t>万元，较上年决算数减少0.17万元，下降73.91%，主要原因是</w:t>
      </w:r>
      <w:r>
        <w:rPr>
          <w:rFonts w:hint="eastAsia" w:ascii="方正仿宋_GBK" w:hAnsi="方正仿宋_GBK" w:eastAsia="方正仿宋_GBK" w:cs="方正仿宋_GBK"/>
          <w:sz w:val="32"/>
          <w:szCs w:val="32"/>
          <w:shd w:val="clear" w:color="auto" w:fill="FFFFFF"/>
          <w:lang w:eastAsia="zh-CN"/>
        </w:rPr>
        <w:t>培训费支出减少</w:t>
      </w:r>
      <w:r>
        <w:rPr>
          <w:rFonts w:hint="eastAsia" w:ascii="方正仿宋_GBK" w:hAnsi="方正仿宋_GBK" w:eastAsia="方正仿宋_GBK" w:cs="方正仿宋_GBK"/>
          <w:sz w:val="32"/>
          <w:szCs w:val="32"/>
          <w:shd w:val="clear" w:color="auto" w:fill="FFFFFF"/>
        </w:rPr>
        <w:t>。</w:t>
      </w:r>
    </w:p>
    <w:p w14:paraId="530717F3">
      <w:pPr>
        <w:pStyle w:val="10"/>
        <w:keepNext w:val="0"/>
        <w:keepLines w:val="0"/>
        <w:pageBreakBefore w:val="0"/>
        <w:kinsoku/>
        <w:wordWrap/>
        <w:overflowPunct/>
        <w:topLinePunct w:val="0"/>
        <w:autoSpaceDE w:val="0"/>
        <w:autoSpaceDN/>
        <w:bidi w:val="0"/>
        <w:adjustRightInd/>
        <w:spacing w:before="40" w:beforeAutospacing="0" w:after="4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（二）机关运行经费情况说明</w:t>
      </w:r>
    </w:p>
    <w:p w14:paraId="1B6E81C2">
      <w:pPr>
        <w:pStyle w:val="10"/>
        <w:keepNext w:val="0"/>
        <w:keepLines w:val="0"/>
        <w:pageBreakBefore w:val="0"/>
        <w:kinsoku/>
        <w:wordWrap/>
        <w:overflowPunct/>
        <w:topLinePunct w:val="0"/>
        <w:autoSpaceDE w:val="0"/>
        <w:autoSpaceDN/>
        <w:bidi w:val="0"/>
        <w:adjustRightInd/>
        <w:spacing w:before="40" w:beforeAutospacing="0" w:after="40" w:afterAutospacing="0" w:line="560" w:lineRule="exact"/>
        <w:ind w:firstLine="640"/>
        <w:textAlignment w:val="auto"/>
        <w:rPr>
          <w:rFonts w:hint="eastAsia" w:ascii="方正仿宋_GBK" w:hAnsi="方正仿宋_GBK" w:eastAsia="方正仿宋_GBK" w:cs="方正仿宋_GBK"/>
          <w:color w:val="000000"/>
          <w:kern w:val="0"/>
          <w:sz w:val="32"/>
          <w:szCs w:val="32"/>
          <w:shd w:val="clear" w:fill="FFFFFF"/>
        </w:rPr>
      </w:pPr>
      <w:r>
        <w:rPr>
          <w:rFonts w:hint="eastAsia" w:ascii="方正仿宋_GBK" w:hAnsi="方正仿宋_GBK" w:eastAsia="方正仿宋_GBK" w:cs="方正仿宋_GBK"/>
          <w:color w:val="000000"/>
          <w:kern w:val="0"/>
          <w:sz w:val="32"/>
          <w:szCs w:val="32"/>
          <w:shd w:val="clear" w:fill="FFFFFF"/>
        </w:rPr>
        <w:t>本单位属事业单位，无机关运行经费支出。</w:t>
      </w:r>
    </w:p>
    <w:p w14:paraId="01978C5B">
      <w:pPr>
        <w:pStyle w:val="10"/>
        <w:keepNext w:val="0"/>
        <w:keepLines w:val="0"/>
        <w:pageBreakBefore w:val="0"/>
        <w:kinsoku/>
        <w:wordWrap/>
        <w:overflowPunct/>
        <w:topLinePunct w:val="0"/>
        <w:autoSpaceDE w:val="0"/>
        <w:autoSpaceDN/>
        <w:bidi w:val="0"/>
        <w:adjustRightInd/>
        <w:spacing w:before="40" w:beforeAutospacing="0" w:after="4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（三）国有资产占用情况说明</w:t>
      </w:r>
    </w:p>
    <w:p w14:paraId="69A95768">
      <w:pPr>
        <w:pStyle w:val="11"/>
        <w:keepNext w:val="0"/>
        <w:keepLines w:val="0"/>
        <w:pageBreakBefore w:val="0"/>
        <w:widowControl/>
        <w:suppressLineNumbers w:val="0"/>
        <w:shd w:val="clear" w:fill="FFFFFF"/>
        <w:kinsoku/>
        <w:wordWrap/>
        <w:overflowPunct/>
        <w:topLinePunct w:val="0"/>
        <w:autoSpaceDE w:val="0"/>
        <w:autoSpaceDN/>
        <w:bidi w:val="0"/>
        <w:adjustRightInd/>
        <w:spacing w:before="40" w:beforeAutospacing="0" w:after="40" w:afterAutospacing="0" w:line="560" w:lineRule="exact"/>
        <w:ind w:left="0" w:right="0" w:firstLine="640"/>
        <w:jc w:val="both"/>
        <w:textAlignment w:val="auto"/>
        <w:rPr>
          <w:rFonts w:hint="eastAsia" w:ascii="方正仿宋_GBK" w:hAnsi="方正仿宋_GBK" w:eastAsia="方正仿宋_GBK" w:cs="方正仿宋_GBK"/>
          <w:color w:val="FF0000"/>
          <w:sz w:val="32"/>
          <w:szCs w:val="32"/>
        </w:rPr>
      </w:pPr>
      <w:r>
        <w:rPr>
          <w:rFonts w:hint="eastAsia" w:ascii="方正仿宋_GBK" w:hAnsi="方正仿宋_GBK" w:eastAsia="方正仿宋_GBK" w:cs="方正仿宋_GBK"/>
          <w:sz w:val="32"/>
          <w:szCs w:val="32"/>
          <w:shd w:val="clear" w:color="auto" w:fill="FFFFFF"/>
        </w:rPr>
        <w:t> </w:t>
      </w:r>
      <w:r>
        <w:rPr>
          <w:rFonts w:hint="eastAsia" w:ascii="方正仿宋_GBK" w:hAnsi="方正仿宋_GBK" w:eastAsia="方正仿宋_GBK" w:cs="方正仿宋_GBK"/>
          <w:color w:val="000000"/>
          <w:kern w:val="0"/>
          <w:sz w:val="32"/>
          <w:szCs w:val="32"/>
          <w:shd w:val="clear" w:fill="FFFFFF"/>
        </w:rPr>
        <w:t>本单位资产统一在上级单位管理，无国有资产</w:t>
      </w:r>
      <w:r>
        <w:rPr>
          <w:rFonts w:hint="eastAsia" w:ascii="方正仿宋_GBK" w:hAnsi="方正仿宋_GBK" w:eastAsia="方正仿宋_GBK" w:cs="方正仿宋_GBK"/>
          <w:color w:val="000000"/>
          <w:kern w:val="0"/>
          <w:sz w:val="32"/>
          <w:szCs w:val="32"/>
          <w:shd w:val="clear" w:fill="FFFFFF"/>
          <w:lang w:eastAsia="zh-CN"/>
        </w:rPr>
        <w:t>占用</w:t>
      </w:r>
      <w:r>
        <w:rPr>
          <w:rFonts w:hint="eastAsia" w:ascii="方正仿宋_GBK" w:hAnsi="方正仿宋_GBK" w:eastAsia="方正仿宋_GBK" w:cs="方正仿宋_GBK"/>
          <w:color w:val="000000"/>
          <w:kern w:val="0"/>
          <w:sz w:val="32"/>
          <w:szCs w:val="32"/>
          <w:shd w:val="clear" w:fill="FFFFFF"/>
        </w:rPr>
        <w:t>情况。</w:t>
      </w:r>
    </w:p>
    <w:p w14:paraId="1DD70D48">
      <w:pPr>
        <w:pStyle w:val="10"/>
        <w:keepNext w:val="0"/>
        <w:keepLines w:val="0"/>
        <w:pageBreakBefore w:val="0"/>
        <w:kinsoku/>
        <w:wordWrap/>
        <w:overflowPunct/>
        <w:topLinePunct w:val="0"/>
        <w:autoSpaceDE w:val="0"/>
        <w:autoSpaceDN/>
        <w:bidi w:val="0"/>
        <w:adjustRightInd/>
        <w:spacing w:before="40" w:beforeAutospacing="0" w:after="40" w:afterAutospacing="0" w:line="560" w:lineRule="exact"/>
        <w:ind w:firstLine="640"/>
        <w:textAlignment w:val="auto"/>
        <w:rPr>
          <w:rFonts w:hint="eastAsia" w:ascii="方正仿宋_GBK" w:hAnsi="方正仿宋_GBK" w:eastAsia="方正仿宋_GBK" w:cs="方正仿宋_GBK"/>
          <w:b/>
          <w:bCs/>
          <w:sz w:val="32"/>
          <w:szCs w:val="32"/>
          <w:shd w:val="clear" w:color="auto" w:fill="FFFFFF"/>
          <w:lang w:bidi="ar"/>
        </w:rPr>
      </w:pPr>
      <w:r>
        <w:rPr>
          <w:rFonts w:hint="eastAsia" w:ascii="方正仿宋_GBK" w:hAnsi="方正仿宋_GBK" w:eastAsia="方正仿宋_GBK" w:cs="方正仿宋_GBK"/>
          <w:b/>
          <w:bCs/>
          <w:sz w:val="32"/>
          <w:szCs w:val="32"/>
          <w:shd w:val="clear" w:color="auto" w:fill="FFFFFF"/>
          <w:lang w:bidi="ar"/>
        </w:rPr>
        <w:t>（四）政府采购支出情况说明</w:t>
      </w:r>
    </w:p>
    <w:p w14:paraId="46AC105C">
      <w:pPr>
        <w:pStyle w:val="11"/>
        <w:keepNext w:val="0"/>
        <w:keepLines w:val="0"/>
        <w:pageBreakBefore w:val="0"/>
        <w:widowControl/>
        <w:suppressLineNumbers w:val="0"/>
        <w:shd w:val="clear" w:fill="FFFFFF"/>
        <w:kinsoku/>
        <w:wordWrap/>
        <w:overflowPunct/>
        <w:topLinePunct w:val="0"/>
        <w:autoSpaceDE w:val="0"/>
        <w:autoSpaceDN/>
        <w:bidi w:val="0"/>
        <w:adjustRightInd/>
        <w:spacing w:before="40" w:beforeAutospacing="0" w:after="40" w:afterAutospacing="0" w:line="560" w:lineRule="exact"/>
        <w:ind w:left="0" w:right="0" w:firstLine="640"/>
        <w:jc w:val="both"/>
        <w:textAlignment w:val="auto"/>
        <w:rPr>
          <w:rFonts w:hint="eastAsia" w:ascii="方正仿宋_GBK" w:hAnsi="方正仿宋_GBK" w:eastAsia="方正仿宋_GBK" w:cs="方正仿宋_GBK"/>
          <w:color w:val="FF0000"/>
          <w:sz w:val="32"/>
          <w:szCs w:val="32"/>
          <w:shd w:val="clear" w:color="auto" w:fill="FFFFFF"/>
        </w:rPr>
      </w:pPr>
      <w:r>
        <w:rPr>
          <w:rFonts w:hint="eastAsia" w:ascii="方正仿宋_GBK" w:hAnsi="方正仿宋_GBK" w:eastAsia="方正仿宋_GBK" w:cs="方正仿宋_GBK"/>
          <w:sz w:val="32"/>
          <w:szCs w:val="32"/>
          <w:shd w:val="clear" w:color="auto" w:fill="FFFFFF"/>
        </w:rPr>
        <w:t> </w:t>
      </w:r>
      <w:r>
        <w:rPr>
          <w:rFonts w:hint="eastAsia" w:ascii="方正仿宋_GBK" w:hAnsi="方正仿宋_GBK" w:eastAsia="方正仿宋_GBK" w:cs="方正仿宋_GBK"/>
          <w:color w:val="000000"/>
          <w:kern w:val="0"/>
          <w:sz w:val="32"/>
          <w:szCs w:val="32"/>
          <w:shd w:val="clear" w:fill="FFFFFF"/>
        </w:rPr>
        <w:t>本单位政府采购由上级单位统一实施，故无此项支出。</w:t>
      </w:r>
    </w:p>
    <w:p w14:paraId="423EF3E3">
      <w:pPr>
        <w:pStyle w:val="5"/>
        <w:keepNext w:val="0"/>
        <w:keepLines w:val="0"/>
        <w:pageBreakBefore w:val="0"/>
        <w:numPr>
          <w:ilvl w:val="0"/>
          <w:numId w:val="1"/>
        </w:numPr>
        <w:shd w:val="clear" w:color="auto" w:fill="FFFFFF"/>
        <w:kinsoku/>
        <w:wordWrap/>
        <w:overflowPunct/>
        <w:topLinePunct w:val="0"/>
        <w:autoSpaceDN/>
        <w:bidi w:val="0"/>
        <w:adjustRightInd/>
        <w:spacing w:before="40" w:beforeAutospacing="0" w:after="40" w:afterAutospacing="0" w:line="560" w:lineRule="exact"/>
        <w:textAlignment w:val="auto"/>
        <w:rPr>
          <w:rStyle w:val="9"/>
          <w:rFonts w:hint="eastAsia" w:ascii="方正仿宋_GBK" w:hAnsi="方正仿宋_GBK" w:eastAsia="方正仿宋_GBK" w:cs="方正仿宋_GBK"/>
          <w:sz w:val="32"/>
          <w:szCs w:val="32"/>
          <w:shd w:val="clear" w:color="auto" w:fill="FFFFFF"/>
        </w:rPr>
      </w:pPr>
      <w:r>
        <w:rPr>
          <w:rStyle w:val="9"/>
          <w:rFonts w:hint="eastAsia" w:ascii="方正仿宋_GBK" w:hAnsi="方正仿宋_GBK" w:eastAsia="方正仿宋_GBK" w:cs="方正仿宋_GBK"/>
          <w:sz w:val="32"/>
          <w:szCs w:val="32"/>
          <w:shd w:val="clear" w:color="auto" w:fill="FFFFFF"/>
        </w:rPr>
        <w:t>预算绩效管理情况说明</w:t>
      </w:r>
    </w:p>
    <w:p w14:paraId="273F7C6E">
      <w:pPr>
        <w:pStyle w:val="11"/>
        <w:keepNext w:val="0"/>
        <w:keepLines w:val="0"/>
        <w:pageBreakBefore w:val="0"/>
        <w:widowControl/>
        <w:suppressLineNumbers w:val="0"/>
        <w:shd w:val="clear" w:fill="FFFFFF"/>
        <w:kinsoku/>
        <w:wordWrap/>
        <w:overflowPunct/>
        <w:topLinePunct w:val="0"/>
        <w:autoSpaceDE w:val="0"/>
        <w:autoSpaceDN/>
        <w:bidi w:val="0"/>
        <w:adjustRightInd/>
        <w:spacing w:before="40" w:beforeAutospacing="0" w:after="40" w:afterAutospacing="0" w:line="560" w:lineRule="exact"/>
        <w:ind w:left="0" w:right="0" w:firstLine="640"/>
        <w:jc w:val="both"/>
        <w:textAlignment w:val="auto"/>
        <w:rPr>
          <w:rFonts w:hint="eastAsia" w:ascii="方正仿宋_GBK" w:hAnsi="方正仿宋_GBK" w:eastAsia="方正仿宋_GBK" w:cs="方正仿宋_GBK"/>
          <w:color w:val="000000"/>
          <w:kern w:val="0"/>
          <w:sz w:val="32"/>
          <w:szCs w:val="32"/>
          <w:shd w:val="clear" w:fill="FFFFFF"/>
        </w:rPr>
      </w:pPr>
      <w:r>
        <w:rPr>
          <w:rFonts w:hint="eastAsia" w:ascii="方正仿宋_GBK" w:hAnsi="方正仿宋_GBK" w:eastAsia="方正仿宋_GBK" w:cs="方正仿宋_GBK"/>
          <w:color w:val="000000"/>
          <w:kern w:val="0"/>
          <w:sz w:val="32"/>
          <w:szCs w:val="32"/>
          <w:shd w:val="clear" w:fill="FFFFFF"/>
        </w:rPr>
        <w:t>本单位无项目支出，因此本年度不涉及此项工作。</w:t>
      </w:r>
    </w:p>
    <w:p w14:paraId="31795ECB">
      <w:pPr>
        <w:pStyle w:val="5"/>
        <w:keepNext w:val="0"/>
        <w:keepLines w:val="0"/>
        <w:pageBreakBefore w:val="0"/>
        <w:shd w:val="clear" w:color="auto" w:fill="FFFFFF"/>
        <w:kinsoku/>
        <w:wordWrap/>
        <w:overflowPunct/>
        <w:topLinePunct w:val="0"/>
        <w:autoSpaceDN/>
        <w:bidi w:val="0"/>
        <w:adjustRightInd/>
        <w:spacing w:before="40" w:beforeAutospacing="0" w:after="40" w:afterAutospacing="0" w:line="560" w:lineRule="exact"/>
        <w:textAlignment w:val="auto"/>
        <w:rPr>
          <w:rStyle w:val="9"/>
          <w:rFonts w:hint="eastAsia" w:ascii="方正仿宋_GBK" w:hAnsi="方正仿宋_GBK" w:eastAsia="方正仿宋_GBK" w:cs="方正仿宋_GBK"/>
          <w:sz w:val="32"/>
          <w:szCs w:val="32"/>
          <w:shd w:val="clear" w:color="auto" w:fill="FFFFFF"/>
          <w:lang w:val="en-US" w:eastAsia="zh-CN"/>
        </w:rPr>
      </w:pPr>
      <w:r>
        <w:rPr>
          <w:rStyle w:val="9"/>
          <w:rFonts w:hint="eastAsia" w:ascii="方正仿宋_GBK" w:hAnsi="方正仿宋_GBK" w:eastAsia="方正仿宋_GBK" w:cs="方正仿宋_GBK"/>
          <w:sz w:val="32"/>
          <w:szCs w:val="32"/>
          <w:shd w:val="clear" w:color="auto" w:fill="FFFFFF"/>
          <w:lang w:val="en-US" w:eastAsia="zh-CN"/>
        </w:rPr>
        <w:t>六、专业名词解释</w:t>
      </w:r>
    </w:p>
    <w:p w14:paraId="2FAB709C">
      <w:pPr>
        <w:pStyle w:val="5"/>
        <w:keepNext w:val="0"/>
        <w:keepLines w:val="0"/>
        <w:pageBreakBefore w:val="0"/>
        <w:kinsoku/>
        <w:wordWrap/>
        <w:overflowPunct/>
        <w:topLinePunct w:val="0"/>
        <w:autoSpaceDN/>
        <w:bidi w:val="0"/>
        <w:adjustRightInd/>
        <w:snapToGrid w:val="0"/>
        <w:spacing w:before="40" w:beforeAutospacing="0" w:after="40" w:afterAutospacing="0" w:line="560" w:lineRule="exact"/>
        <w:ind w:firstLine="640" w:firstLineChars="200"/>
        <w:jc w:val="both"/>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shd w:val="clear" w:color="auto" w:fill="FFFFFF"/>
        </w:rPr>
        <w:t>以下为常见专业名词解释目录，仅供参考，</w:t>
      </w:r>
    </w:p>
    <w:p w14:paraId="741E1ACF">
      <w:pPr>
        <w:pStyle w:val="11"/>
        <w:keepNext w:val="0"/>
        <w:keepLines w:val="0"/>
        <w:pageBreakBefore w:val="0"/>
        <w:widowControl/>
        <w:suppressLineNumbers w:val="0"/>
        <w:kinsoku/>
        <w:wordWrap/>
        <w:overflowPunct/>
        <w:topLinePunct w:val="0"/>
        <w:autoSpaceDE w:val="0"/>
        <w:autoSpaceDN/>
        <w:bidi w:val="0"/>
        <w:adjustRightInd/>
        <w:spacing w:before="40" w:beforeAutospacing="0" w:after="4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color w:val="000000"/>
          <w:sz w:val="32"/>
          <w:szCs w:val="32"/>
          <w:shd w:val="clear" w:fill="FFFFFF"/>
        </w:rPr>
        <w:t>（一）财政拨款收入</w:t>
      </w:r>
      <w:r>
        <w:rPr>
          <w:rFonts w:hint="eastAsia" w:ascii="方正仿宋_GBK" w:hAnsi="方正仿宋_GBK" w:eastAsia="方正仿宋_GBK" w:cs="方正仿宋_GBK"/>
          <w:color w:val="000000"/>
          <w:kern w:val="0"/>
          <w:sz w:val="32"/>
          <w:szCs w:val="32"/>
          <w:shd w:val="clear" w:fill="FFFFFF"/>
        </w:rPr>
        <w:t>：指本年度从本级财政单位取得的财政拨款，包括一般公共预算财政拨款和政府性基金预算财政拨款。</w:t>
      </w:r>
    </w:p>
    <w:p w14:paraId="02DC86C7">
      <w:pPr>
        <w:pStyle w:val="11"/>
        <w:keepNext w:val="0"/>
        <w:keepLines w:val="0"/>
        <w:pageBreakBefore w:val="0"/>
        <w:widowControl/>
        <w:suppressLineNumbers w:val="0"/>
        <w:kinsoku/>
        <w:wordWrap/>
        <w:overflowPunct/>
        <w:topLinePunct w:val="0"/>
        <w:autoSpaceDE w:val="0"/>
        <w:autoSpaceDN/>
        <w:bidi w:val="0"/>
        <w:adjustRightInd/>
        <w:spacing w:before="40" w:beforeAutospacing="0" w:after="4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color w:val="000000"/>
          <w:sz w:val="32"/>
          <w:szCs w:val="32"/>
          <w:shd w:val="clear" w:fill="FFFFFF"/>
        </w:rPr>
        <w:t>（二）年初结转和结余</w:t>
      </w:r>
      <w:r>
        <w:rPr>
          <w:rFonts w:hint="eastAsia" w:ascii="方正仿宋_GBK" w:hAnsi="方正仿宋_GBK" w:eastAsia="方正仿宋_GBK" w:cs="方正仿宋_GBK"/>
          <w:color w:val="000000"/>
          <w:kern w:val="0"/>
          <w:sz w:val="32"/>
          <w:szCs w:val="32"/>
          <w:shd w:val="clear" w:fill="FFFFFF"/>
        </w:rPr>
        <w:t>：指单位上年结转本年使用的基本支出结转、项目支出结转和结余、经营结余。</w:t>
      </w:r>
    </w:p>
    <w:p w14:paraId="2F868EA8">
      <w:pPr>
        <w:pStyle w:val="11"/>
        <w:keepNext w:val="0"/>
        <w:keepLines w:val="0"/>
        <w:pageBreakBefore w:val="0"/>
        <w:widowControl/>
        <w:suppressLineNumbers w:val="0"/>
        <w:kinsoku/>
        <w:wordWrap/>
        <w:overflowPunct/>
        <w:topLinePunct w:val="0"/>
        <w:autoSpaceDE w:val="0"/>
        <w:autoSpaceDN/>
        <w:bidi w:val="0"/>
        <w:adjustRightInd/>
        <w:spacing w:before="40" w:beforeAutospacing="0" w:after="4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color w:val="000000"/>
          <w:sz w:val="32"/>
          <w:szCs w:val="32"/>
          <w:shd w:val="clear" w:fill="FFFFFF"/>
        </w:rPr>
        <w:t>（三）年末结转和结余</w:t>
      </w:r>
      <w:r>
        <w:rPr>
          <w:rFonts w:hint="eastAsia" w:ascii="方正仿宋_GBK" w:hAnsi="方正仿宋_GBK" w:eastAsia="方正仿宋_GBK" w:cs="方正仿宋_GBK"/>
          <w:color w:val="000000"/>
          <w:kern w:val="0"/>
          <w:sz w:val="32"/>
          <w:szCs w:val="32"/>
          <w:shd w:val="clear" w:fill="FFFFFF"/>
        </w:rPr>
        <w:t>：指单位结转下年的基本支出结转、项目支出结转和结余、经营结余。</w:t>
      </w:r>
    </w:p>
    <w:p w14:paraId="480DBE02">
      <w:pPr>
        <w:pStyle w:val="11"/>
        <w:keepNext w:val="0"/>
        <w:keepLines w:val="0"/>
        <w:pageBreakBefore w:val="0"/>
        <w:widowControl/>
        <w:suppressLineNumbers w:val="0"/>
        <w:kinsoku/>
        <w:wordWrap/>
        <w:overflowPunct/>
        <w:topLinePunct w:val="0"/>
        <w:autoSpaceDE w:val="0"/>
        <w:autoSpaceDN/>
        <w:bidi w:val="0"/>
        <w:adjustRightInd/>
        <w:spacing w:before="40" w:beforeAutospacing="0" w:after="4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color w:val="000000"/>
          <w:sz w:val="32"/>
          <w:szCs w:val="32"/>
          <w:shd w:val="clear" w:fill="FFFFFF"/>
        </w:rPr>
        <w:t>（四）基本支出</w:t>
      </w:r>
      <w:r>
        <w:rPr>
          <w:rFonts w:hint="eastAsia" w:ascii="方正仿宋_GBK" w:hAnsi="方正仿宋_GBK" w:eastAsia="方正仿宋_GBK" w:cs="方正仿宋_GBK"/>
          <w:color w:val="000000"/>
          <w:kern w:val="0"/>
          <w:sz w:val="32"/>
          <w:szCs w:val="32"/>
          <w:shd w:val="clear" w:fill="FFFFFF"/>
        </w:rPr>
        <w:t>：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14:paraId="1A27BC68">
      <w:pPr>
        <w:pStyle w:val="11"/>
        <w:keepNext w:val="0"/>
        <w:keepLines w:val="0"/>
        <w:pageBreakBefore w:val="0"/>
        <w:widowControl/>
        <w:suppressLineNumbers w:val="0"/>
        <w:kinsoku/>
        <w:wordWrap/>
        <w:overflowPunct/>
        <w:topLinePunct w:val="0"/>
        <w:autoSpaceDE w:val="0"/>
        <w:autoSpaceDN/>
        <w:bidi w:val="0"/>
        <w:adjustRightInd/>
        <w:spacing w:before="40" w:beforeAutospacing="0" w:after="40" w:afterAutospacing="0" w:line="560" w:lineRule="exact"/>
        <w:ind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color w:val="000000"/>
          <w:sz w:val="32"/>
          <w:szCs w:val="32"/>
          <w:shd w:val="clear" w:fill="FFFFFF"/>
        </w:rPr>
        <w:t>（五）项目支出</w:t>
      </w:r>
      <w:r>
        <w:rPr>
          <w:rFonts w:hint="eastAsia" w:ascii="方正仿宋_GBK" w:hAnsi="方正仿宋_GBK" w:eastAsia="方正仿宋_GBK" w:cs="方正仿宋_GBK"/>
          <w:color w:val="000000"/>
          <w:kern w:val="0"/>
          <w:sz w:val="32"/>
          <w:szCs w:val="32"/>
          <w:shd w:val="clear" w:fill="FFFFFF"/>
        </w:rPr>
        <w:t>：指在基本支出之外为完成特定行政任务和事业发展目标所发生的支出。</w:t>
      </w:r>
    </w:p>
    <w:p w14:paraId="101396FB">
      <w:pPr>
        <w:pStyle w:val="11"/>
        <w:keepNext w:val="0"/>
        <w:keepLines w:val="0"/>
        <w:pageBreakBefore w:val="0"/>
        <w:widowControl/>
        <w:suppressLineNumbers w:val="0"/>
        <w:kinsoku/>
        <w:wordWrap/>
        <w:overflowPunct/>
        <w:topLinePunct w:val="0"/>
        <w:autoSpaceDE w:val="0"/>
        <w:autoSpaceDN/>
        <w:bidi w:val="0"/>
        <w:adjustRightInd/>
        <w:spacing w:before="40" w:beforeAutospacing="0" w:after="4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color w:val="000000"/>
          <w:sz w:val="32"/>
          <w:szCs w:val="32"/>
          <w:shd w:val="clear" w:fill="FFFFFF"/>
        </w:rPr>
        <w:t>（六）“三公”经费</w:t>
      </w:r>
      <w:r>
        <w:rPr>
          <w:rFonts w:hint="eastAsia" w:ascii="方正仿宋_GBK" w:hAnsi="方正仿宋_GBK" w:eastAsia="方正仿宋_GBK" w:cs="方正仿宋_GBK"/>
          <w:color w:val="000000"/>
          <w:kern w:val="0"/>
          <w:sz w:val="32"/>
          <w:szCs w:val="32"/>
          <w:shd w:val="clear" w:fill="FFFFFF"/>
        </w:rPr>
        <w:t>：指用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14:paraId="74C9FCA8">
      <w:pPr>
        <w:pStyle w:val="11"/>
        <w:keepNext w:val="0"/>
        <w:keepLines w:val="0"/>
        <w:pageBreakBefore w:val="0"/>
        <w:widowControl/>
        <w:suppressLineNumbers w:val="0"/>
        <w:kinsoku/>
        <w:wordWrap/>
        <w:overflowPunct/>
        <w:topLinePunct w:val="0"/>
        <w:autoSpaceDE w:val="0"/>
        <w:autoSpaceDN/>
        <w:bidi w:val="0"/>
        <w:adjustRightInd/>
        <w:spacing w:before="40" w:beforeAutospacing="0" w:after="40" w:afterAutospacing="0" w:line="560" w:lineRule="exact"/>
        <w:ind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color w:val="000000"/>
          <w:sz w:val="32"/>
          <w:szCs w:val="32"/>
          <w:shd w:val="clear" w:fill="FFFFFF"/>
        </w:rPr>
        <w:t>（七）机关运行经费</w:t>
      </w:r>
      <w:r>
        <w:rPr>
          <w:rFonts w:hint="eastAsia" w:ascii="方正仿宋_GBK" w:hAnsi="方正仿宋_GBK" w:eastAsia="方正仿宋_GBK" w:cs="方正仿宋_GBK"/>
          <w:color w:val="000000"/>
          <w:kern w:val="0"/>
          <w:sz w:val="32"/>
          <w:szCs w:val="32"/>
          <w:shd w:val="clear"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2A3A618F">
      <w:pPr>
        <w:pStyle w:val="11"/>
        <w:keepNext w:val="0"/>
        <w:keepLines w:val="0"/>
        <w:pageBreakBefore w:val="0"/>
        <w:widowControl/>
        <w:suppressLineNumbers w:val="0"/>
        <w:kinsoku/>
        <w:wordWrap/>
        <w:overflowPunct/>
        <w:topLinePunct w:val="0"/>
        <w:autoSpaceDE w:val="0"/>
        <w:autoSpaceDN/>
        <w:bidi w:val="0"/>
        <w:adjustRightInd/>
        <w:spacing w:before="40" w:beforeAutospacing="0" w:after="4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color w:val="000000"/>
          <w:sz w:val="32"/>
          <w:szCs w:val="32"/>
          <w:shd w:val="clear" w:fill="FFFFFF"/>
        </w:rPr>
        <w:t>（八）工资福利支出（支出经济分类科目类级）</w:t>
      </w:r>
      <w:r>
        <w:rPr>
          <w:rFonts w:hint="eastAsia" w:ascii="方正仿宋_GBK" w:hAnsi="方正仿宋_GBK" w:eastAsia="方正仿宋_GBK" w:cs="方正仿宋_GBK"/>
          <w:color w:val="000000"/>
          <w:kern w:val="0"/>
          <w:sz w:val="32"/>
          <w:szCs w:val="32"/>
          <w:shd w:val="clear" w:fill="FFFFFF"/>
        </w:rPr>
        <w:t>：反映单位开支的在职职工和编制外长期聘用人员的各类劳动报酬，以及为上述人员缴纳的各项社会保险费等。</w:t>
      </w:r>
    </w:p>
    <w:p w14:paraId="2FEC02CF">
      <w:pPr>
        <w:pStyle w:val="11"/>
        <w:keepNext w:val="0"/>
        <w:keepLines w:val="0"/>
        <w:pageBreakBefore w:val="0"/>
        <w:widowControl/>
        <w:suppressLineNumbers w:val="0"/>
        <w:kinsoku/>
        <w:wordWrap/>
        <w:overflowPunct/>
        <w:topLinePunct w:val="0"/>
        <w:autoSpaceDE w:val="0"/>
        <w:autoSpaceDN/>
        <w:bidi w:val="0"/>
        <w:adjustRightInd/>
        <w:spacing w:before="40" w:beforeAutospacing="0" w:after="4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color w:val="000000"/>
          <w:sz w:val="32"/>
          <w:szCs w:val="32"/>
          <w:shd w:val="clear" w:fill="FFFFFF"/>
        </w:rPr>
        <w:t>（九）商品和服务支出（支出经济分类科目类级）</w:t>
      </w:r>
      <w:r>
        <w:rPr>
          <w:rFonts w:hint="eastAsia" w:ascii="方正仿宋_GBK" w:hAnsi="方正仿宋_GBK" w:eastAsia="方正仿宋_GBK" w:cs="方正仿宋_GBK"/>
          <w:color w:val="000000"/>
          <w:kern w:val="0"/>
          <w:sz w:val="32"/>
          <w:szCs w:val="32"/>
          <w:shd w:val="clear" w:fill="FFFFFF"/>
        </w:rPr>
        <w:t>：反映单位购买商品和服务的支出（不包括用于购置固定资产的支出、战略性和应急储备支出）。</w:t>
      </w:r>
    </w:p>
    <w:p w14:paraId="4D3DA9B0">
      <w:pPr>
        <w:pStyle w:val="11"/>
        <w:keepNext w:val="0"/>
        <w:keepLines w:val="0"/>
        <w:pageBreakBefore w:val="0"/>
        <w:widowControl/>
        <w:suppressLineNumbers w:val="0"/>
        <w:kinsoku/>
        <w:wordWrap/>
        <w:overflowPunct/>
        <w:topLinePunct w:val="0"/>
        <w:autoSpaceDE w:val="0"/>
        <w:autoSpaceDN/>
        <w:bidi w:val="0"/>
        <w:adjustRightInd/>
        <w:spacing w:before="40" w:beforeAutospacing="0" w:after="4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color w:val="000000"/>
          <w:sz w:val="32"/>
          <w:szCs w:val="32"/>
          <w:shd w:val="clear" w:fill="FFFFFF"/>
        </w:rPr>
        <w:t>（十）对个人和家庭的补助（支出经济分类科目类级）</w:t>
      </w:r>
      <w:r>
        <w:rPr>
          <w:rFonts w:hint="eastAsia" w:ascii="方正仿宋_GBK" w:hAnsi="方正仿宋_GBK" w:eastAsia="方正仿宋_GBK" w:cs="方正仿宋_GBK"/>
          <w:color w:val="000000"/>
          <w:kern w:val="0"/>
          <w:sz w:val="32"/>
          <w:szCs w:val="32"/>
          <w:shd w:val="clear" w:fill="FFFFFF"/>
        </w:rPr>
        <w:t>：反映用于对个人和家庭的补助支出。</w:t>
      </w:r>
    </w:p>
    <w:p w14:paraId="1B9ACDE9">
      <w:pPr>
        <w:pStyle w:val="11"/>
        <w:keepNext w:val="0"/>
        <w:keepLines w:val="0"/>
        <w:pageBreakBefore w:val="0"/>
        <w:widowControl/>
        <w:suppressLineNumbers w:val="0"/>
        <w:kinsoku/>
        <w:wordWrap/>
        <w:overflowPunct/>
        <w:topLinePunct w:val="0"/>
        <w:autoSpaceDE w:val="0"/>
        <w:autoSpaceDN/>
        <w:bidi w:val="0"/>
        <w:adjustRightInd/>
        <w:spacing w:before="40" w:beforeAutospacing="0" w:after="40" w:afterAutospacing="0" w:line="560" w:lineRule="exact"/>
        <w:ind w:left="0" w:firstLine="643" w:firstLineChars="200"/>
        <w:jc w:val="left"/>
        <w:textAlignment w:val="auto"/>
        <w:rPr>
          <w:rFonts w:hint="eastAsia" w:ascii="方正仿宋_GBK" w:hAnsi="方正仿宋_GBK" w:eastAsia="方正仿宋_GBK" w:cs="方正仿宋_GBK"/>
          <w:color w:val="000000"/>
          <w:kern w:val="0"/>
          <w:sz w:val="32"/>
          <w:szCs w:val="32"/>
        </w:rPr>
      </w:pPr>
      <w:r>
        <w:rPr>
          <w:rStyle w:val="14"/>
          <w:rFonts w:hint="eastAsia" w:ascii="方正仿宋_GBK" w:hAnsi="方正仿宋_GBK" w:eastAsia="方正仿宋_GBK" w:cs="方正仿宋_GBK"/>
          <w:b/>
          <w:bCs/>
          <w:color w:val="000000"/>
          <w:sz w:val="32"/>
          <w:szCs w:val="32"/>
          <w:shd w:val="clear" w:fill="FFFFFF"/>
        </w:rPr>
        <w:t>七、决算公开联系方式及信息反馈渠道</w:t>
      </w:r>
    </w:p>
    <w:p w14:paraId="0D7A1B6F">
      <w:pPr>
        <w:pStyle w:val="11"/>
        <w:keepNext w:val="0"/>
        <w:keepLines w:val="0"/>
        <w:pageBreakBefore w:val="0"/>
        <w:widowControl/>
        <w:suppressLineNumbers w:val="0"/>
        <w:kinsoku/>
        <w:wordWrap/>
        <w:overflowPunct/>
        <w:topLinePunct w:val="0"/>
        <w:autoSpaceDE w:val="0"/>
        <w:autoSpaceDN/>
        <w:bidi w:val="0"/>
        <w:adjustRightInd/>
        <w:spacing w:before="40" w:beforeAutospacing="0" w:after="40" w:afterAutospacing="0" w:line="560" w:lineRule="exact"/>
        <w:ind w:left="0" w:firstLine="640" w:firstLineChars="200"/>
        <w:jc w:val="left"/>
        <w:textAlignment w:val="auto"/>
        <w:rPr>
          <w:rFonts w:hint="eastAsia" w:ascii="方正仿宋_GBK" w:hAnsi="方正仿宋_GBK" w:eastAsia="方正仿宋_GBK" w:cs="方正仿宋_GBK"/>
          <w:color w:val="000000"/>
          <w:kern w:val="0"/>
          <w:sz w:val="32"/>
          <w:szCs w:val="32"/>
        </w:rPr>
      </w:pPr>
      <w:r>
        <w:rPr>
          <w:rFonts w:hint="eastAsia" w:ascii="方正仿宋_GBK" w:hAnsi="方正仿宋_GBK" w:eastAsia="方正仿宋_GBK" w:cs="方正仿宋_GBK"/>
          <w:color w:val="000000"/>
          <w:kern w:val="0"/>
          <w:sz w:val="32"/>
          <w:szCs w:val="32"/>
          <w:shd w:val="clear" w:fill="FFFFFF"/>
        </w:rPr>
        <w:t>本单位决算公开信息反馈和联系方式： 023-79223430</w:t>
      </w:r>
    </w:p>
    <w:p w14:paraId="3A305E24">
      <w:pPr>
        <w:pStyle w:val="5"/>
        <w:snapToGrid w:val="0"/>
        <w:spacing w:before="0" w:beforeAutospacing="0" w:after="0" w:afterAutospacing="0" w:line="600" w:lineRule="exact"/>
        <w:ind w:firstLine="640" w:firstLineChars="200"/>
        <w:jc w:val="both"/>
        <w:rPr>
          <w:rFonts w:hint="eastAsia" w:ascii="方正仿宋_GBK" w:hAnsi="方正仿宋_GBK" w:eastAsia="方正仿宋_GBK" w:cs="方正仿宋_GBK"/>
          <w:sz w:val="32"/>
          <w:szCs w:val="32"/>
        </w:rPr>
      </w:pPr>
    </w:p>
    <w:p w14:paraId="0F8F054D">
      <w:pPr>
        <w:pStyle w:val="10"/>
        <w:autoSpaceDE w:val="0"/>
        <w:ind w:firstLine="0" w:firstLineChars="0"/>
        <w:rPr>
          <w:rStyle w:val="9"/>
          <w:rFonts w:hint="eastAsia" w:ascii="方正仿宋_GBK" w:hAnsi="方正仿宋_GBK" w:eastAsia="方正仿宋_GBK" w:cs="方正仿宋_GBK"/>
          <w:sz w:val="32"/>
          <w:szCs w:val="32"/>
          <w:shd w:val="clear" w:color="auto" w:fill="FFFF00"/>
        </w:rPr>
        <w:sectPr>
          <w:footerReference r:id="rId3" w:type="default"/>
          <w:pgSz w:w="11915" w:h="16840"/>
          <w:pgMar w:top="1440" w:right="1800" w:bottom="1440" w:left="1800" w:header="851" w:footer="992" w:gutter="0"/>
          <w:pgNumType w:fmt="numberInDash"/>
          <w:cols w:space="720" w:num="1"/>
          <w:docGrid w:type="lines" w:linePitch="312" w:charSpace="0"/>
        </w:sectPr>
      </w:pPr>
      <w:bookmarkStart w:id="0" w:name="_GoBack"/>
      <w:bookmarkEnd w:id="0"/>
    </w:p>
    <w:p w14:paraId="0E2F7B11">
      <w:pPr>
        <w:rPr>
          <w:rFonts w:hint="eastAsia" w:ascii="宋体" w:hAnsi="宋体" w:eastAsia="宋体" w:cs="宋体"/>
          <w:sz w:val="21"/>
          <w:szCs w:val="21"/>
        </w:rPr>
      </w:pPr>
    </w:p>
    <w:tbl>
      <w:tblPr>
        <w:tblStyle w:val="6"/>
        <w:tblW w:w="22292" w:type="dxa"/>
        <w:tblInd w:w="0" w:type="dxa"/>
        <w:shd w:val="clear" w:color="auto" w:fill="auto"/>
        <w:tblLayout w:type="fixed"/>
        <w:tblCellMar>
          <w:top w:w="0" w:type="dxa"/>
          <w:left w:w="0" w:type="dxa"/>
          <w:bottom w:w="0" w:type="dxa"/>
          <w:right w:w="0" w:type="dxa"/>
        </w:tblCellMar>
      </w:tblPr>
      <w:tblGrid>
        <w:gridCol w:w="6581"/>
        <w:gridCol w:w="4358"/>
        <w:gridCol w:w="7536"/>
        <w:gridCol w:w="3817"/>
      </w:tblGrid>
      <w:tr w14:paraId="365C58C3">
        <w:tblPrEx>
          <w:shd w:val="clear" w:color="auto" w:fill="auto"/>
          <w:tblCellMar>
            <w:top w:w="0" w:type="dxa"/>
            <w:left w:w="0" w:type="dxa"/>
            <w:bottom w:w="0" w:type="dxa"/>
            <w:right w:w="0" w:type="dxa"/>
          </w:tblCellMar>
        </w:tblPrEx>
        <w:trPr>
          <w:trHeight w:val="565" w:hRule="atLeast"/>
        </w:trPr>
        <w:tc>
          <w:tcPr>
            <w:tcW w:w="22292" w:type="dxa"/>
            <w:gridSpan w:val="4"/>
            <w:tcBorders>
              <w:top w:val="nil"/>
              <w:left w:val="nil"/>
              <w:bottom w:val="nil"/>
              <w:right w:val="nil"/>
            </w:tcBorders>
            <w:shd w:val="clear" w:color="auto" w:fill="auto"/>
            <w:noWrap/>
            <w:tcMar>
              <w:top w:w="15" w:type="dxa"/>
              <w:left w:w="15" w:type="dxa"/>
              <w:right w:w="15" w:type="dxa"/>
            </w:tcMar>
            <w:vAlign w:val="bottom"/>
          </w:tcPr>
          <w:p w14:paraId="6E9D2138">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收入支出决算总表</w:t>
            </w:r>
          </w:p>
        </w:tc>
      </w:tr>
      <w:tr w14:paraId="5447AEC6">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22BCC0DE">
            <w:pPr>
              <w:rPr>
                <w:rFonts w:hint="default" w:ascii="Arial" w:hAnsi="Arial" w:eastAsia="宋体" w:cs="Arial"/>
                <w:i w:val="0"/>
                <w:color w:val="000000"/>
                <w:sz w:val="20"/>
                <w:szCs w:val="20"/>
                <w:u w:val="none"/>
              </w:rPr>
            </w:pPr>
          </w:p>
        </w:tc>
        <w:tc>
          <w:tcPr>
            <w:tcW w:w="4358" w:type="dxa"/>
            <w:tcBorders>
              <w:top w:val="nil"/>
              <w:left w:val="nil"/>
              <w:bottom w:val="nil"/>
              <w:right w:val="nil"/>
            </w:tcBorders>
            <w:shd w:val="clear" w:color="auto" w:fill="auto"/>
            <w:noWrap/>
            <w:tcMar>
              <w:top w:w="15" w:type="dxa"/>
              <w:left w:w="15" w:type="dxa"/>
              <w:right w:w="15" w:type="dxa"/>
            </w:tcMar>
            <w:vAlign w:val="bottom"/>
          </w:tcPr>
          <w:p w14:paraId="504A6796">
            <w:pPr>
              <w:jc w:val="right"/>
              <w:rPr>
                <w:rFonts w:hint="default" w:ascii="Arial" w:hAnsi="Arial" w:eastAsia="宋体" w:cs="Arial"/>
                <w:i w:val="0"/>
                <w:color w:val="000000"/>
                <w:sz w:val="20"/>
                <w:szCs w:val="20"/>
                <w:u w:val="none"/>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0EBA8DF1">
            <w:pPr>
              <w:rPr>
                <w:rFonts w:hint="default" w:ascii="Arial" w:hAnsi="Arial" w:eastAsia="宋体" w:cs="Arial"/>
                <w:i w:val="0"/>
                <w:color w:val="000000"/>
                <w:sz w:val="20"/>
                <w:szCs w:val="20"/>
                <w:u w:val="none"/>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6B07C1D2">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公开01表</w:t>
            </w:r>
          </w:p>
        </w:tc>
      </w:tr>
      <w:tr w14:paraId="382B5245">
        <w:tblPrEx>
          <w:tblCellMar>
            <w:top w:w="0" w:type="dxa"/>
            <w:left w:w="0" w:type="dxa"/>
            <w:bottom w:w="0" w:type="dxa"/>
            <w:right w:w="0" w:type="dxa"/>
          </w:tblCellMar>
        </w:tblPrEx>
        <w:trPr>
          <w:trHeight w:val="289" w:hRule="atLeast"/>
        </w:trPr>
        <w:tc>
          <w:tcPr>
            <w:tcW w:w="6581" w:type="dxa"/>
            <w:tcBorders>
              <w:top w:val="nil"/>
              <w:left w:val="nil"/>
              <w:bottom w:val="nil"/>
              <w:right w:val="nil"/>
            </w:tcBorders>
            <w:shd w:val="clear" w:color="auto" w:fill="auto"/>
            <w:noWrap/>
            <w:tcMar>
              <w:top w:w="15" w:type="dxa"/>
              <w:left w:w="15" w:type="dxa"/>
              <w:right w:w="15" w:type="dxa"/>
            </w:tcMar>
            <w:vAlign w:val="bottom"/>
          </w:tcPr>
          <w:p w14:paraId="5117BFF8">
            <w:pPr>
              <w:keepNext w:val="0"/>
              <w:keepLines w:val="0"/>
              <w:widowControl/>
              <w:suppressLineNumbers w:val="0"/>
              <w:jc w:val="left"/>
              <w:textAlignment w:val="bottom"/>
              <w:rPr>
                <w:rFonts w:hint="eastAsia" w:ascii="宋体" w:hAnsi="宋体" w:eastAsia="宋体" w:cs="宋体"/>
                <w:i w:val="0"/>
                <w:color w:val="000000"/>
                <w:sz w:val="24"/>
                <w:szCs w:val="24"/>
                <w:u w:val="none"/>
              </w:rPr>
            </w:pPr>
            <w:r>
              <w:rPr>
                <w:rFonts w:hint="eastAsia" w:cs="宋体"/>
                <w:sz w:val="24"/>
                <w:szCs w:val="24"/>
                <w:lang w:eastAsia="zh-CN"/>
              </w:rPr>
              <w:t>公开单位</w:t>
            </w:r>
            <w:r>
              <w:rPr>
                <w:rFonts w:hint="eastAsia" w:ascii="宋体" w:hAnsi="宋体" w:eastAsia="宋体" w:cs="宋体"/>
                <w:sz w:val="24"/>
                <w:szCs w:val="24"/>
              </w:rPr>
              <w:t>：</w:t>
            </w:r>
            <w:r>
              <w:rPr>
                <w:rFonts w:ascii="宋体" w:hAnsi="宋体" w:eastAsia="宋体" w:cs="宋体"/>
                <w:sz w:val="24"/>
                <w:u w:color="auto"/>
              </w:rPr>
              <w:t>重庆市黔江区林业科技站</w:t>
            </w:r>
          </w:p>
        </w:tc>
        <w:tc>
          <w:tcPr>
            <w:tcW w:w="4358" w:type="dxa"/>
            <w:tcBorders>
              <w:top w:val="nil"/>
              <w:left w:val="nil"/>
              <w:bottom w:val="nil"/>
              <w:right w:val="nil"/>
            </w:tcBorders>
            <w:shd w:val="clear" w:color="auto" w:fill="auto"/>
            <w:noWrap/>
            <w:tcMar>
              <w:top w:w="15" w:type="dxa"/>
              <w:left w:w="15" w:type="dxa"/>
              <w:right w:w="15" w:type="dxa"/>
            </w:tcMar>
            <w:vAlign w:val="bottom"/>
          </w:tcPr>
          <w:p w14:paraId="718DE2AB">
            <w:pPr>
              <w:jc w:val="right"/>
              <w:rPr>
                <w:rFonts w:hint="default" w:ascii="Arial" w:hAnsi="Arial" w:eastAsia="宋体" w:cs="Arial"/>
                <w:i w:val="0"/>
                <w:color w:val="000000"/>
                <w:sz w:val="22"/>
                <w:szCs w:val="22"/>
                <w:u w:val="none"/>
              </w:rPr>
            </w:pPr>
          </w:p>
        </w:tc>
        <w:tc>
          <w:tcPr>
            <w:tcW w:w="7536" w:type="dxa"/>
            <w:tcBorders>
              <w:top w:val="nil"/>
              <w:left w:val="nil"/>
              <w:bottom w:val="nil"/>
              <w:right w:val="nil"/>
            </w:tcBorders>
            <w:shd w:val="clear" w:color="auto" w:fill="auto"/>
            <w:noWrap/>
            <w:tcMar>
              <w:top w:w="15" w:type="dxa"/>
              <w:left w:w="15" w:type="dxa"/>
              <w:right w:w="15" w:type="dxa"/>
            </w:tcMar>
            <w:vAlign w:val="bottom"/>
          </w:tcPr>
          <w:p w14:paraId="2D1C4A5B">
            <w:pPr>
              <w:rPr>
                <w:rFonts w:hint="default" w:ascii="Arial" w:hAnsi="Arial" w:eastAsia="宋体" w:cs="Arial"/>
                <w:i w:val="0"/>
                <w:color w:val="000000"/>
                <w:sz w:val="22"/>
                <w:szCs w:val="22"/>
                <w:u w:val="none"/>
              </w:rPr>
            </w:pPr>
          </w:p>
        </w:tc>
        <w:tc>
          <w:tcPr>
            <w:tcW w:w="3817" w:type="dxa"/>
            <w:tcBorders>
              <w:top w:val="nil"/>
              <w:left w:val="nil"/>
              <w:bottom w:val="nil"/>
              <w:right w:val="nil"/>
            </w:tcBorders>
            <w:shd w:val="clear" w:color="auto" w:fill="auto"/>
            <w:noWrap/>
            <w:tcMar>
              <w:top w:w="15" w:type="dxa"/>
              <w:left w:w="15" w:type="dxa"/>
              <w:right w:w="15" w:type="dxa"/>
            </w:tcMar>
            <w:vAlign w:val="bottom"/>
          </w:tcPr>
          <w:p w14:paraId="3B78019D">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39C3ADC5">
        <w:tblPrEx>
          <w:tblCellMar>
            <w:top w:w="0" w:type="dxa"/>
            <w:left w:w="0" w:type="dxa"/>
            <w:bottom w:w="0" w:type="dxa"/>
            <w:right w:w="0" w:type="dxa"/>
          </w:tblCellMar>
        </w:tblPrEx>
        <w:trPr>
          <w:trHeight w:val="298" w:hRule="atLeast"/>
        </w:trPr>
        <w:tc>
          <w:tcPr>
            <w:tcW w:w="10939"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69B35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收入</w:t>
            </w:r>
          </w:p>
        </w:tc>
        <w:tc>
          <w:tcPr>
            <w:tcW w:w="11353" w:type="dxa"/>
            <w:gridSpan w:val="2"/>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465E04C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支出</w:t>
            </w:r>
          </w:p>
        </w:tc>
      </w:tr>
      <w:tr w14:paraId="7091055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62B84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4358"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534F19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04FA774">
            <w:pPr>
              <w:keepNext w:val="0"/>
              <w:keepLines w:val="0"/>
              <w:widowControl/>
              <w:suppressLineNumbers w:val="0"/>
              <w:jc w:val="center"/>
              <w:textAlignment w:val="center"/>
              <w:rPr>
                <w:rFonts w:hint="eastAsia" w:ascii="宋体" w:hAnsi="宋体" w:eastAsia="宋体" w:cs="宋体"/>
                <w:b/>
                <w:i w:val="0"/>
                <w:color w:val="000000"/>
                <w:sz w:val="22"/>
                <w:szCs w:val="22"/>
                <w:u w:val="none"/>
                <w:lang w:eastAsia="zh-CN"/>
              </w:rPr>
            </w:pPr>
            <w:r>
              <w:rPr>
                <w:rFonts w:hint="eastAsia" w:cs="宋体"/>
                <w:b/>
                <w:i w:val="0"/>
                <w:color w:val="000000"/>
                <w:sz w:val="22"/>
                <w:szCs w:val="22"/>
                <w:u w:val="none"/>
                <w:lang w:eastAsia="zh-CN"/>
              </w:rPr>
              <w:t>功能分类科目</w:t>
            </w:r>
          </w:p>
        </w:tc>
        <w:tc>
          <w:tcPr>
            <w:tcW w:w="3817"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52A751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1F49AAB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C3FCE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8531C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102.16</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2EDBD1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2FB80F">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9A324D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B6FEF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6DC57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954DA8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78B87D">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5F3A26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4A605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854319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8211A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8781CFC">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7B86BF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3EA558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A95E47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C7DA0A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AD2633">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76EC276">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9946C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3CC0A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E41E3E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9440BB">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A47ECC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D26EF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72C39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2AA1A5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980500">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42EBB93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ECBCB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30B07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3EA951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963A90">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AE5A7C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12651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4358" w:type="dxa"/>
            <w:tcBorders>
              <w:top w:val="nil"/>
              <w:left w:val="nil"/>
              <w:bottom w:val="nil"/>
              <w:right w:val="single" w:color="000000" w:sz="4" w:space="0"/>
            </w:tcBorders>
            <w:shd w:val="clear" w:color="auto" w:fill="auto"/>
            <w:noWrap/>
            <w:tcMar>
              <w:top w:w="15" w:type="dxa"/>
              <w:left w:w="15" w:type="dxa"/>
              <w:right w:w="15" w:type="dxa"/>
            </w:tcMar>
            <w:vAlign w:val="center"/>
          </w:tcPr>
          <w:p w14:paraId="26E6A94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330020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345190">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18.36</w:t>
            </w:r>
            <w:r>
              <w:rPr>
                <w:rFonts w:hint="eastAsia" w:cs="宋体"/>
                <w:b w:val="0"/>
                <w:bCs w:val="0"/>
                <w:color w:val="000000"/>
                <w:sz w:val="21"/>
                <w:szCs w:val="21"/>
                <w:lang w:val="en-US" w:eastAsia="zh-CN" w:bidi="ar"/>
              </w:rPr>
              <w:t xml:space="preserve"> </w:t>
            </w:r>
          </w:p>
        </w:tc>
      </w:tr>
      <w:tr w14:paraId="2778934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8E4A7A">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7AA4927">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0A3DC5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56A8149">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5.90</w:t>
            </w:r>
            <w:r>
              <w:rPr>
                <w:rFonts w:hint="eastAsia" w:cs="宋体"/>
                <w:b w:val="0"/>
                <w:bCs w:val="0"/>
                <w:color w:val="000000"/>
                <w:sz w:val="21"/>
                <w:szCs w:val="21"/>
                <w:lang w:val="en-US" w:eastAsia="zh-CN" w:bidi="ar"/>
              </w:rPr>
              <w:t xml:space="preserve"> </w:t>
            </w:r>
          </w:p>
        </w:tc>
      </w:tr>
      <w:tr w14:paraId="04705A1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F06EDD">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FC2118D">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68B27C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955F42E">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AE1D48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857EA1">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BC83EAE">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5EA158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84FE51">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6BDBB8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1C4E9D">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9BB966C">
            <w:pPr>
              <w:jc w:val="right"/>
              <w:rPr>
                <w:rFonts w:hint="default" w:ascii="Arial" w:hAnsi="Arial" w:eastAsia="宋体" w:cs="Arial"/>
                <w:i w:val="0"/>
                <w:color w:val="000000"/>
                <w:sz w:val="20"/>
                <w:szCs w:val="20"/>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D75715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CFFAEE">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73.32</w:t>
            </w:r>
            <w:r>
              <w:rPr>
                <w:rFonts w:hint="eastAsia" w:cs="宋体"/>
                <w:b w:val="0"/>
                <w:bCs w:val="0"/>
                <w:color w:val="000000"/>
                <w:sz w:val="21"/>
                <w:szCs w:val="21"/>
                <w:lang w:val="en-US" w:eastAsia="zh-CN" w:bidi="ar"/>
              </w:rPr>
              <w:t xml:space="preserve"> </w:t>
            </w:r>
          </w:p>
        </w:tc>
      </w:tr>
      <w:tr w14:paraId="2F15A26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E6362C">
            <w:pPr>
              <w:jc w:val="left"/>
              <w:rPr>
                <w:rFonts w:hint="eastAsia" w:ascii="宋体" w:hAnsi="宋体" w:eastAsia="宋体" w:cs="宋体"/>
                <w:i w:val="0"/>
                <w:color w:val="000000"/>
                <w:sz w:val="22"/>
                <w:szCs w:val="22"/>
                <w:u w:val="none"/>
              </w:rPr>
            </w:pP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8E5D1A">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DD8506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89F3BA">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FA2826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6EA90E">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5D958E">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F0F6F1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F4520EF">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40CED3C">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11D25C">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3D8F0EB">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E3AA93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823C12">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D6A3E2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975835E">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44A7FF">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58ED66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6C7E2D">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63723BF3">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B3A5476">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DEB6C9">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AFCCE3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08A2B1">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DAA1D3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4C4CAF">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DF8E319">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45BFBD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5012D1">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754A697">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D7D1C1">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1AE21C9">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8B6EB1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2D033B">
            <w:pPr>
              <w:wordWrap w:val="0"/>
              <w:jc w:val="right"/>
              <w:textAlignment w:val="center"/>
              <w:rPr>
                <w:rFonts w:hint="eastAsia" w:ascii="宋体" w:hAnsi="宋体" w:eastAsia="宋体" w:cs="宋体"/>
                <w:b w:val="0"/>
                <w:bCs w:val="0"/>
                <w:i w:val="0"/>
                <w:color w:val="000000"/>
                <w:sz w:val="22"/>
                <w:szCs w:val="22"/>
                <w:u w:val="none"/>
                <w:lang w:val="en-US" w:eastAsia="zh-CN"/>
              </w:rPr>
            </w:pPr>
            <w:r>
              <w:rPr>
                <w:rFonts w:hint="eastAsia" w:ascii="宋体" w:hAnsi="宋体" w:eastAsia="宋体" w:cs="宋体"/>
                <w:b w:val="0"/>
                <w:bCs w:val="0"/>
                <w:color w:val="000000"/>
                <w:sz w:val="21"/>
                <w:szCs w:val="21"/>
                <w:lang w:bidi="ar"/>
              </w:rPr>
              <w:t>4.58</w:t>
            </w:r>
            <w:r>
              <w:rPr>
                <w:rFonts w:hint="eastAsia" w:cs="宋体"/>
                <w:b w:val="0"/>
                <w:bCs w:val="0"/>
                <w:color w:val="000000"/>
                <w:sz w:val="21"/>
                <w:szCs w:val="21"/>
                <w:lang w:val="en-US" w:eastAsia="zh-CN" w:bidi="ar"/>
              </w:rPr>
              <w:t xml:space="preserve"> </w:t>
            </w:r>
          </w:p>
        </w:tc>
      </w:tr>
      <w:tr w14:paraId="35040C8F">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DC3116">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001EAD">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0ADC39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F98D95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115BE8B">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7A6D0F">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CA04A8E">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B0149C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D6DC3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48386B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EF5013">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2F7CDD">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8ECED2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0D5B0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B0075AE">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E53AB9">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4ECD52C">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05BBA7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71CFE5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AF1DD92">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1682C9">
            <w:pPr>
              <w:jc w:val="center"/>
              <w:rPr>
                <w:rFonts w:hint="eastAsia" w:ascii="宋体" w:hAnsi="宋体" w:eastAsia="宋体" w:cs="宋体"/>
                <w:b/>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6B6E48">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E908D4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DA15FD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A713A0A">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669DFD">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D5F9C75">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2420ED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A96EC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B99B43D">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8AF013">
            <w:pPr>
              <w:jc w:val="left"/>
              <w:rPr>
                <w:rFonts w:hint="eastAsia" w:ascii="宋体" w:hAnsi="宋体" w:eastAsia="宋体" w:cs="宋体"/>
                <w:i w:val="0"/>
                <w:color w:val="000000"/>
                <w:sz w:val="22"/>
                <w:szCs w:val="22"/>
                <w:u w:val="none"/>
              </w:rPr>
            </w:pP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D14C11">
            <w:pPr>
              <w:jc w:val="right"/>
              <w:rPr>
                <w:rFonts w:hint="eastAsia" w:ascii="宋体" w:hAnsi="宋体" w:eastAsia="宋体" w:cs="宋体"/>
                <w:i w:val="0"/>
                <w:color w:val="000000"/>
                <w:sz w:val="22"/>
                <w:szCs w:val="22"/>
                <w:u w:val="none"/>
              </w:rPr>
            </w:pP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5CD7BB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31595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CF4DD00">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ED71B3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B71A14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102.16</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D20DD5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1FFFE6">
            <w:pPr>
              <w:wordWrap w:val="0"/>
              <w:jc w:val="right"/>
              <w:textAlignment w:val="center"/>
              <w:rPr>
                <w:rFonts w:hint="default"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102.16</w:t>
            </w:r>
            <w:r>
              <w:rPr>
                <w:rFonts w:hint="eastAsia" w:cs="宋体"/>
                <w:color w:val="000000"/>
                <w:sz w:val="21"/>
                <w:szCs w:val="21"/>
                <w:lang w:val="en-US" w:eastAsia="zh-CN" w:bidi="ar"/>
              </w:rPr>
              <w:t xml:space="preserve"> </w:t>
            </w:r>
          </w:p>
        </w:tc>
      </w:tr>
      <w:tr w14:paraId="26653018">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B6E5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使用非财政拨款结余和专用结余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2C0B9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50F9DC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结余分配</w:t>
            </w:r>
          </w:p>
        </w:tc>
        <w:tc>
          <w:tcPr>
            <w:tcW w:w="3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BA6CF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BA66CE5">
        <w:tblPrEx>
          <w:tblCellMar>
            <w:top w:w="0" w:type="dxa"/>
            <w:left w:w="0" w:type="dxa"/>
            <w:bottom w:w="0" w:type="dxa"/>
            <w:right w:w="0" w:type="dxa"/>
          </w:tblCellMar>
        </w:tblPrEx>
        <w:trPr>
          <w:trHeight w:val="298"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C0B8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年初结转和结余</w:t>
            </w:r>
          </w:p>
        </w:tc>
        <w:tc>
          <w:tcPr>
            <w:tcW w:w="43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3DB48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58F862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年末结转和结余</w:t>
            </w:r>
          </w:p>
        </w:tc>
        <w:tc>
          <w:tcPr>
            <w:tcW w:w="3817" w:type="dxa"/>
            <w:tcBorders>
              <w:top w:val="nil"/>
              <w:left w:val="nil"/>
              <w:bottom w:val="single" w:color="auto" w:sz="4" w:space="0"/>
              <w:right w:val="single" w:color="000000" w:sz="4" w:space="0"/>
            </w:tcBorders>
            <w:shd w:val="clear" w:color="auto" w:fill="auto"/>
            <w:noWrap/>
            <w:tcMar>
              <w:top w:w="15" w:type="dxa"/>
              <w:left w:w="15" w:type="dxa"/>
              <w:right w:w="15" w:type="dxa"/>
            </w:tcMar>
            <w:vAlign w:val="center"/>
          </w:tcPr>
          <w:p w14:paraId="038AF92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4A2B0A1">
        <w:tblPrEx>
          <w:tblCellMar>
            <w:top w:w="0" w:type="dxa"/>
            <w:left w:w="0" w:type="dxa"/>
            <w:bottom w:w="0" w:type="dxa"/>
            <w:right w:w="0" w:type="dxa"/>
          </w:tblCellMar>
        </w:tblPrEx>
        <w:trPr>
          <w:trHeight w:val="307" w:hRule="atLeast"/>
        </w:trPr>
        <w:tc>
          <w:tcPr>
            <w:tcW w:w="6581" w:type="dxa"/>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96E11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43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F1F4DE">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102.16</w:t>
            </w:r>
            <w:r>
              <w:rPr>
                <w:rFonts w:hint="eastAsia" w:cs="宋体"/>
                <w:color w:val="000000"/>
                <w:sz w:val="21"/>
                <w:szCs w:val="21"/>
                <w:lang w:val="en-US" w:eastAsia="zh-CN" w:bidi="ar"/>
              </w:rPr>
              <w:t xml:space="preserve"> </w:t>
            </w:r>
          </w:p>
        </w:tc>
        <w:tc>
          <w:tcPr>
            <w:tcW w:w="7536" w:type="dxa"/>
            <w:tcBorders>
              <w:top w:val="nil"/>
              <w:left w:val="nil"/>
              <w:bottom w:val="single" w:color="000000" w:sz="4" w:space="0"/>
              <w:right w:val="single" w:color="auto" w:sz="4" w:space="0"/>
            </w:tcBorders>
            <w:shd w:val="clear" w:color="FFFFFF" w:fill="C0C0C0"/>
            <w:noWrap/>
            <w:tcMar>
              <w:top w:w="15" w:type="dxa"/>
              <w:left w:w="15" w:type="dxa"/>
              <w:right w:w="15" w:type="dxa"/>
            </w:tcMar>
            <w:vAlign w:val="center"/>
          </w:tcPr>
          <w:p w14:paraId="1B5B808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3817"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14:paraId="185AC0C2">
            <w:pPr>
              <w:keepNext w:val="0"/>
              <w:keepLines w:val="0"/>
              <w:widowControl/>
              <w:suppressLineNumbers w:val="0"/>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102.16</w:t>
            </w:r>
            <w:r>
              <w:rPr>
                <w:rFonts w:hint="eastAsia" w:cs="宋体"/>
                <w:color w:val="000000"/>
                <w:sz w:val="21"/>
                <w:szCs w:val="21"/>
                <w:lang w:val="en-US" w:eastAsia="zh-CN" w:bidi="ar"/>
              </w:rPr>
              <w:t xml:space="preserve"> </w:t>
            </w:r>
          </w:p>
        </w:tc>
      </w:tr>
    </w:tbl>
    <w:p w14:paraId="095F4106">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备注：1.本表反映单位本年度的总收支和年末结转结余情况。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33346CD4">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35C00C29">
      <w:pPr>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6"/>
        <w:tblW w:w="22220" w:type="dxa"/>
        <w:tblInd w:w="0" w:type="dxa"/>
        <w:shd w:val="clear" w:color="auto" w:fill="auto"/>
        <w:tblLayout w:type="fixed"/>
        <w:tblCellMar>
          <w:top w:w="0" w:type="dxa"/>
          <w:left w:w="0" w:type="dxa"/>
          <w:bottom w:w="0" w:type="dxa"/>
          <w:right w:w="0" w:type="dxa"/>
        </w:tblCellMar>
      </w:tblPr>
      <w:tblGrid>
        <w:gridCol w:w="1941"/>
        <w:gridCol w:w="3317"/>
        <w:gridCol w:w="2412"/>
        <w:gridCol w:w="2399"/>
        <w:gridCol w:w="1963"/>
        <w:gridCol w:w="1963"/>
        <w:gridCol w:w="1963"/>
        <w:gridCol w:w="1963"/>
        <w:gridCol w:w="1963"/>
        <w:gridCol w:w="2336"/>
      </w:tblGrid>
      <w:tr w14:paraId="22208B0A">
        <w:tblPrEx>
          <w:shd w:val="clear" w:color="auto" w:fill="auto"/>
          <w:tblCellMar>
            <w:top w:w="0" w:type="dxa"/>
            <w:left w:w="0" w:type="dxa"/>
            <w:bottom w:w="0" w:type="dxa"/>
            <w:right w:w="0" w:type="dxa"/>
          </w:tblCellMar>
        </w:tblPrEx>
        <w:trPr>
          <w:trHeight w:val="641" w:hRule="atLeast"/>
        </w:trPr>
        <w:tc>
          <w:tcPr>
            <w:tcW w:w="22220" w:type="dxa"/>
            <w:gridSpan w:val="10"/>
            <w:tcBorders>
              <w:top w:val="nil"/>
              <w:left w:val="nil"/>
              <w:bottom w:val="nil"/>
              <w:right w:val="nil"/>
            </w:tcBorders>
            <w:shd w:val="clear" w:color="auto" w:fill="auto"/>
            <w:noWrap/>
            <w:tcMar>
              <w:top w:w="15" w:type="dxa"/>
              <w:left w:w="15" w:type="dxa"/>
              <w:right w:w="15" w:type="dxa"/>
            </w:tcMar>
            <w:vAlign w:val="bottom"/>
          </w:tcPr>
          <w:p w14:paraId="1236572D">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收入决算表</w:t>
            </w:r>
          </w:p>
        </w:tc>
      </w:tr>
      <w:tr w14:paraId="74D377A1">
        <w:tblPrEx>
          <w:tblCellMar>
            <w:top w:w="0" w:type="dxa"/>
            <w:left w:w="0" w:type="dxa"/>
            <w:bottom w:w="0" w:type="dxa"/>
            <w:right w:w="0" w:type="dxa"/>
          </w:tblCellMar>
        </w:tblPrEx>
        <w:trPr>
          <w:trHeight w:val="328" w:hRule="atLeast"/>
        </w:trPr>
        <w:tc>
          <w:tcPr>
            <w:tcW w:w="5258" w:type="dxa"/>
            <w:gridSpan w:val="2"/>
            <w:vMerge w:val="restart"/>
            <w:tcBorders>
              <w:top w:val="nil"/>
              <w:left w:val="nil"/>
              <w:right w:val="nil"/>
            </w:tcBorders>
            <w:shd w:val="clear" w:color="auto" w:fill="auto"/>
            <w:noWrap/>
            <w:tcMar>
              <w:top w:w="15" w:type="dxa"/>
              <w:left w:w="15" w:type="dxa"/>
              <w:right w:w="15" w:type="dxa"/>
            </w:tcMar>
            <w:vAlign w:val="bottom"/>
          </w:tcPr>
          <w:p w14:paraId="51C4D87C">
            <w:pPr>
              <w:rPr>
                <w:rFonts w:hint="default" w:ascii="Arial" w:hAnsi="Arial" w:eastAsia="宋体" w:cs="Arial"/>
                <w:i w:val="0"/>
                <w:color w:val="000000"/>
                <w:sz w:val="22"/>
                <w:szCs w:val="22"/>
                <w:u w:val="none"/>
              </w:rPr>
            </w:pPr>
            <w:r>
              <w:rPr>
                <w:rFonts w:hint="eastAsia" w:cs="宋体"/>
                <w:sz w:val="24"/>
                <w:szCs w:val="24"/>
                <w:lang w:eastAsia="zh-CN"/>
              </w:rPr>
              <w:t>公开单位</w:t>
            </w:r>
            <w:r>
              <w:rPr>
                <w:rFonts w:hint="eastAsia" w:ascii="宋体" w:hAnsi="宋体" w:eastAsia="宋体" w:cs="宋体"/>
                <w:sz w:val="24"/>
                <w:szCs w:val="24"/>
              </w:rPr>
              <w:t>：</w:t>
            </w:r>
            <w:r>
              <w:rPr>
                <w:rFonts w:ascii="宋体" w:hAnsi="宋体" w:eastAsia="宋体" w:cs="宋体"/>
                <w:sz w:val="24"/>
                <w:u w:color="auto"/>
              </w:rPr>
              <w:t>重庆市黔江区林业科技站</w:t>
            </w:r>
          </w:p>
        </w:tc>
        <w:tc>
          <w:tcPr>
            <w:tcW w:w="2412" w:type="dxa"/>
            <w:tcBorders>
              <w:top w:val="nil"/>
              <w:left w:val="nil"/>
              <w:bottom w:val="nil"/>
              <w:right w:val="nil"/>
            </w:tcBorders>
            <w:shd w:val="clear" w:color="auto" w:fill="auto"/>
            <w:noWrap/>
            <w:tcMar>
              <w:top w:w="15" w:type="dxa"/>
              <w:left w:w="15" w:type="dxa"/>
              <w:right w:w="15" w:type="dxa"/>
            </w:tcMar>
            <w:vAlign w:val="bottom"/>
          </w:tcPr>
          <w:p w14:paraId="6C8E491A">
            <w:pPr>
              <w:rPr>
                <w:rFonts w:hint="default" w:ascii="Arial" w:hAnsi="Arial" w:eastAsia="宋体" w:cs="Arial"/>
                <w:i w:val="0"/>
                <w:color w:val="000000"/>
                <w:sz w:val="20"/>
                <w:szCs w:val="20"/>
                <w:u w:val="none"/>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02F27F48">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42E5487">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31DFA7BF">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5DBB1355">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34CD8A5">
            <w:pPr>
              <w:rPr>
                <w:rFonts w:hint="default" w:ascii="Arial" w:hAnsi="Arial" w:eastAsia="宋体" w:cs="Arial"/>
                <w:i w:val="0"/>
                <w:color w:val="000000"/>
                <w:sz w:val="20"/>
                <w:szCs w:val="20"/>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11E46086">
            <w:pPr>
              <w:rPr>
                <w:rFonts w:hint="default" w:ascii="Arial" w:hAnsi="Arial" w:eastAsia="宋体" w:cs="Arial"/>
                <w:i w:val="0"/>
                <w:color w:val="000000"/>
                <w:sz w:val="20"/>
                <w:szCs w:val="20"/>
                <w:u w:val="none"/>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0EE7853A">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公开02表</w:t>
            </w:r>
          </w:p>
        </w:tc>
      </w:tr>
      <w:tr w14:paraId="1E03CE6E">
        <w:tblPrEx>
          <w:tblCellMar>
            <w:top w:w="0" w:type="dxa"/>
            <w:left w:w="0" w:type="dxa"/>
            <w:bottom w:w="0" w:type="dxa"/>
            <w:right w:w="0" w:type="dxa"/>
          </w:tblCellMar>
        </w:tblPrEx>
        <w:trPr>
          <w:trHeight w:val="328" w:hRule="atLeast"/>
        </w:trPr>
        <w:tc>
          <w:tcPr>
            <w:tcW w:w="5258" w:type="dxa"/>
            <w:gridSpan w:val="2"/>
            <w:vMerge w:val="continue"/>
            <w:tcBorders>
              <w:left w:val="nil"/>
              <w:bottom w:val="nil"/>
              <w:right w:val="nil"/>
            </w:tcBorders>
            <w:shd w:val="clear" w:color="auto" w:fill="auto"/>
            <w:noWrap/>
            <w:tcMar>
              <w:top w:w="15" w:type="dxa"/>
              <w:left w:w="15" w:type="dxa"/>
              <w:right w:w="15" w:type="dxa"/>
            </w:tcMar>
            <w:vAlign w:val="bottom"/>
          </w:tcPr>
          <w:p w14:paraId="5A3382A4">
            <w:pPr>
              <w:rPr>
                <w:rFonts w:hint="default" w:ascii="Arial" w:hAnsi="Arial" w:eastAsia="宋体" w:cs="Arial"/>
                <w:i w:val="0"/>
                <w:color w:val="000000"/>
                <w:sz w:val="22"/>
                <w:szCs w:val="22"/>
                <w:u w:val="none"/>
              </w:rPr>
            </w:pPr>
          </w:p>
        </w:tc>
        <w:tc>
          <w:tcPr>
            <w:tcW w:w="2412" w:type="dxa"/>
            <w:tcBorders>
              <w:top w:val="nil"/>
              <w:left w:val="nil"/>
              <w:bottom w:val="nil"/>
              <w:right w:val="nil"/>
            </w:tcBorders>
            <w:shd w:val="clear" w:color="auto" w:fill="auto"/>
            <w:noWrap/>
            <w:tcMar>
              <w:top w:w="15" w:type="dxa"/>
              <w:left w:w="15" w:type="dxa"/>
              <w:right w:w="15" w:type="dxa"/>
            </w:tcMar>
            <w:vAlign w:val="bottom"/>
          </w:tcPr>
          <w:p w14:paraId="7A4A44C1">
            <w:pPr>
              <w:rPr>
                <w:rFonts w:hint="default" w:ascii="Arial" w:hAnsi="Arial" w:eastAsia="宋体" w:cs="Arial"/>
                <w:i w:val="0"/>
                <w:color w:val="000000"/>
                <w:sz w:val="22"/>
                <w:szCs w:val="22"/>
                <w:u w:val="none"/>
              </w:rPr>
            </w:pPr>
          </w:p>
        </w:tc>
        <w:tc>
          <w:tcPr>
            <w:tcW w:w="2399" w:type="dxa"/>
            <w:tcBorders>
              <w:top w:val="nil"/>
              <w:left w:val="nil"/>
              <w:bottom w:val="nil"/>
              <w:right w:val="nil"/>
            </w:tcBorders>
            <w:shd w:val="clear" w:color="auto" w:fill="auto"/>
            <w:noWrap/>
            <w:tcMar>
              <w:top w:w="15" w:type="dxa"/>
              <w:left w:w="15" w:type="dxa"/>
              <w:right w:w="15" w:type="dxa"/>
            </w:tcMar>
            <w:vAlign w:val="bottom"/>
          </w:tcPr>
          <w:p w14:paraId="743916E5">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06C1C58">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610D49C3">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06801EB1">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273C61F4">
            <w:pPr>
              <w:rPr>
                <w:rFonts w:hint="default" w:ascii="Arial" w:hAnsi="Arial" w:eastAsia="宋体" w:cs="Arial"/>
                <w:i w:val="0"/>
                <w:color w:val="000000"/>
                <w:sz w:val="22"/>
                <w:szCs w:val="22"/>
                <w:u w:val="none"/>
              </w:rPr>
            </w:pPr>
          </w:p>
        </w:tc>
        <w:tc>
          <w:tcPr>
            <w:tcW w:w="1963" w:type="dxa"/>
            <w:tcBorders>
              <w:top w:val="nil"/>
              <w:left w:val="nil"/>
              <w:bottom w:val="nil"/>
              <w:right w:val="nil"/>
            </w:tcBorders>
            <w:shd w:val="clear" w:color="auto" w:fill="auto"/>
            <w:noWrap/>
            <w:tcMar>
              <w:top w:w="15" w:type="dxa"/>
              <w:left w:w="15" w:type="dxa"/>
              <w:right w:w="15" w:type="dxa"/>
            </w:tcMar>
            <w:vAlign w:val="bottom"/>
          </w:tcPr>
          <w:p w14:paraId="7580552E">
            <w:pPr>
              <w:rPr>
                <w:rFonts w:hint="default" w:ascii="Arial" w:hAnsi="Arial" w:eastAsia="宋体" w:cs="Arial"/>
                <w:i w:val="0"/>
                <w:color w:val="000000"/>
                <w:sz w:val="22"/>
                <w:szCs w:val="22"/>
                <w:u w:val="none"/>
              </w:rPr>
            </w:pPr>
          </w:p>
        </w:tc>
        <w:tc>
          <w:tcPr>
            <w:tcW w:w="2336" w:type="dxa"/>
            <w:tcBorders>
              <w:top w:val="nil"/>
              <w:left w:val="nil"/>
              <w:bottom w:val="nil"/>
              <w:right w:val="nil"/>
            </w:tcBorders>
            <w:shd w:val="clear" w:color="auto" w:fill="auto"/>
            <w:noWrap/>
            <w:tcMar>
              <w:top w:w="15" w:type="dxa"/>
              <w:left w:w="15" w:type="dxa"/>
              <w:right w:w="15" w:type="dxa"/>
            </w:tcMar>
            <w:vAlign w:val="bottom"/>
          </w:tcPr>
          <w:p w14:paraId="745E38DC">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37081B26">
        <w:tblPrEx>
          <w:tblCellMar>
            <w:top w:w="0" w:type="dxa"/>
            <w:left w:w="0" w:type="dxa"/>
            <w:bottom w:w="0" w:type="dxa"/>
            <w:right w:w="0" w:type="dxa"/>
          </w:tblCellMar>
        </w:tblPrEx>
        <w:trPr>
          <w:trHeight w:val="431" w:hRule="atLeast"/>
        </w:trPr>
        <w:tc>
          <w:tcPr>
            <w:tcW w:w="5258" w:type="dxa"/>
            <w:gridSpan w:val="2"/>
            <w:tcBorders>
              <w:top w:val="single" w:color="000000" w:sz="4" w:space="0"/>
              <w:left w:val="single" w:color="000000" w:sz="4" w:space="0"/>
              <w:bottom w:val="single" w:color="000000" w:sz="4" w:space="0"/>
              <w:right w:val="nil"/>
            </w:tcBorders>
            <w:shd w:val="clear" w:color="auto" w:fill="D0CECE"/>
            <w:noWrap/>
            <w:tcMar>
              <w:top w:w="15" w:type="dxa"/>
              <w:left w:w="15" w:type="dxa"/>
              <w:right w:w="15" w:type="dxa"/>
            </w:tcMar>
            <w:vAlign w:val="bottom"/>
          </w:tcPr>
          <w:p w14:paraId="0F59B126">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412"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DC9CF7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39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CFB414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财政拨款收入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BC62F3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上级补助收入</w:t>
            </w:r>
          </w:p>
        </w:tc>
        <w:tc>
          <w:tcPr>
            <w:tcW w:w="3926"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D859A6D">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事业收入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8DDBA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经营收入</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01D6F0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附属单位上缴收入</w:t>
            </w:r>
          </w:p>
        </w:tc>
        <w:tc>
          <w:tcPr>
            <w:tcW w:w="233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4693B4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其他收入</w:t>
            </w:r>
          </w:p>
        </w:tc>
      </w:tr>
      <w:tr w14:paraId="0C836B96">
        <w:tblPrEx>
          <w:tblCellMar>
            <w:top w:w="0" w:type="dxa"/>
            <w:left w:w="0" w:type="dxa"/>
            <w:bottom w:w="0" w:type="dxa"/>
            <w:right w:w="0" w:type="dxa"/>
          </w:tblCellMar>
        </w:tblPrEx>
        <w:trPr>
          <w:trHeight w:val="334" w:hRule="atLeast"/>
        </w:trPr>
        <w:tc>
          <w:tcPr>
            <w:tcW w:w="1941"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72816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3317"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1541660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D5676F">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512A53">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3352051">
            <w:pPr>
              <w:jc w:val="center"/>
              <w:rPr>
                <w:rFonts w:hint="eastAsia" w:ascii="宋体" w:hAnsi="宋体" w:eastAsia="宋体" w:cs="宋体"/>
                <w:b/>
                <w:i w:val="0"/>
                <w:color w:val="000000"/>
                <w:sz w:val="22"/>
                <w:szCs w:val="22"/>
                <w:u w:val="none"/>
              </w:rPr>
            </w:pP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BC369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196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6314B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其中：教育收费</w:t>
            </w: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1F098C1">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60E7ED7">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EC8EBD">
            <w:pPr>
              <w:jc w:val="center"/>
              <w:rPr>
                <w:rFonts w:hint="eastAsia" w:ascii="宋体" w:hAnsi="宋体" w:eastAsia="宋体" w:cs="宋体"/>
                <w:b/>
                <w:i w:val="0"/>
                <w:color w:val="000000"/>
                <w:sz w:val="22"/>
                <w:szCs w:val="22"/>
                <w:u w:val="none"/>
              </w:rPr>
            </w:pPr>
          </w:p>
        </w:tc>
      </w:tr>
      <w:tr w14:paraId="3DE7C06E">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0D7376">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142B042C">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15EAF71">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115870">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55CDFD">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2F1B54">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A763BC">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0A8B35">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6036F74">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CEE96C">
            <w:pPr>
              <w:jc w:val="center"/>
              <w:rPr>
                <w:rFonts w:hint="eastAsia" w:ascii="宋体" w:hAnsi="宋体" w:eastAsia="宋体" w:cs="宋体"/>
                <w:b/>
                <w:i w:val="0"/>
                <w:color w:val="000000"/>
                <w:sz w:val="22"/>
                <w:szCs w:val="22"/>
                <w:u w:val="none"/>
              </w:rPr>
            </w:pPr>
          </w:p>
        </w:tc>
      </w:tr>
      <w:tr w14:paraId="4BB279B4">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8A649FC">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591D10E7">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D443CA2">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B03D7FB">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577E5FC">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6F1DF6">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7C7F63">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201568">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3200CC3">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8D9F817">
            <w:pPr>
              <w:jc w:val="center"/>
              <w:rPr>
                <w:rFonts w:hint="eastAsia" w:ascii="宋体" w:hAnsi="宋体" w:eastAsia="宋体" w:cs="宋体"/>
                <w:b/>
                <w:i w:val="0"/>
                <w:color w:val="000000"/>
                <w:sz w:val="22"/>
                <w:szCs w:val="22"/>
                <w:u w:val="none"/>
              </w:rPr>
            </w:pPr>
          </w:p>
        </w:tc>
      </w:tr>
      <w:tr w14:paraId="0E00841B">
        <w:tblPrEx>
          <w:tblCellMar>
            <w:top w:w="0" w:type="dxa"/>
            <w:left w:w="0" w:type="dxa"/>
            <w:bottom w:w="0" w:type="dxa"/>
            <w:right w:w="0" w:type="dxa"/>
          </w:tblCellMar>
        </w:tblPrEx>
        <w:trPr>
          <w:trHeight w:val="334" w:hRule="atLeast"/>
        </w:trPr>
        <w:tc>
          <w:tcPr>
            <w:tcW w:w="1941"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40E31E">
            <w:pPr>
              <w:jc w:val="center"/>
              <w:rPr>
                <w:rFonts w:hint="eastAsia" w:ascii="宋体" w:hAnsi="宋体" w:eastAsia="宋体" w:cs="宋体"/>
                <w:b/>
                <w:i w:val="0"/>
                <w:color w:val="000000"/>
                <w:sz w:val="22"/>
                <w:szCs w:val="22"/>
                <w:u w:val="none"/>
              </w:rPr>
            </w:pPr>
          </w:p>
        </w:tc>
        <w:tc>
          <w:tcPr>
            <w:tcW w:w="3317"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7DBCDEBF">
            <w:pPr>
              <w:jc w:val="center"/>
              <w:rPr>
                <w:rFonts w:hint="eastAsia" w:ascii="宋体" w:hAnsi="宋体" w:eastAsia="宋体" w:cs="宋体"/>
                <w:b/>
                <w:i w:val="0"/>
                <w:color w:val="000000"/>
                <w:sz w:val="22"/>
                <w:szCs w:val="22"/>
                <w:u w:val="none"/>
              </w:rPr>
            </w:pPr>
          </w:p>
        </w:tc>
        <w:tc>
          <w:tcPr>
            <w:tcW w:w="2412"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290D5D">
            <w:pPr>
              <w:jc w:val="center"/>
              <w:rPr>
                <w:rFonts w:hint="eastAsia" w:ascii="宋体" w:hAnsi="宋体" w:eastAsia="宋体" w:cs="宋体"/>
                <w:b/>
                <w:i w:val="0"/>
                <w:color w:val="000000"/>
                <w:sz w:val="22"/>
                <w:szCs w:val="22"/>
                <w:u w:val="none"/>
              </w:rPr>
            </w:pPr>
          </w:p>
        </w:tc>
        <w:tc>
          <w:tcPr>
            <w:tcW w:w="239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F4C282">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49F63F">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924ED8">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3B72676">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F177883">
            <w:pPr>
              <w:jc w:val="center"/>
              <w:rPr>
                <w:rFonts w:hint="eastAsia" w:ascii="宋体" w:hAnsi="宋体" w:eastAsia="宋体" w:cs="宋体"/>
                <w:b/>
                <w:i w:val="0"/>
                <w:color w:val="000000"/>
                <w:sz w:val="22"/>
                <w:szCs w:val="22"/>
                <w:u w:val="none"/>
              </w:rPr>
            </w:pPr>
          </w:p>
        </w:tc>
        <w:tc>
          <w:tcPr>
            <w:tcW w:w="196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496E4F">
            <w:pPr>
              <w:jc w:val="center"/>
              <w:rPr>
                <w:rFonts w:hint="eastAsia" w:ascii="宋体" w:hAnsi="宋体" w:eastAsia="宋体" w:cs="宋体"/>
                <w:b/>
                <w:i w:val="0"/>
                <w:color w:val="000000"/>
                <w:sz w:val="22"/>
                <w:szCs w:val="22"/>
                <w:u w:val="none"/>
              </w:rPr>
            </w:pPr>
          </w:p>
        </w:tc>
        <w:tc>
          <w:tcPr>
            <w:tcW w:w="233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62C3F9">
            <w:pPr>
              <w:jc w:val="center"/>
              <w:rPr>
                <w:rFonts w:hint="eastAsia" w:ascii="宋体" w:hAnsi="宋体" w:eastAsia="宋体" w:cs="宋体"/>
                <w:b/>
                <w:i w:val="0"/>
                <w:color w:val="000000"/>
                <w:sz w:val="22"/>
                <w:szCs w:val="22"/>
                <w:u w:val="none"/>
              </w:rPr>
            </w:pPr>
          </w:p>
        </w:tc>
      </w:tr>
      <w:tr w14:paraId="4B8CE5B7">
        <w:tblPrEx>
          <w:tblCellMar>
            <w:top w:w="0" w:type="dxa"/>
            <w:left w:w="0" w:type="dxa"/>
            <w:bottom w:w="0" w:type="dxa"/>
            <w:right w:w="0" w:type="dxa"/>
          </w:tblCellMar>
        </w:tblPrEx>
        <w:trPr>
          <w:trHeight w:val="338" w:hRule="atLeast"/>
        </w:trPr>
        <w:tc>
          <w:tcPr>
            <w:tcW w:w="5258"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04E84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F5E5EB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102.16</w:t>
            </w:r>
            <w:r>
              <w:rPr>
                <w:rFonts w:hint="eastAsia" w:cs="宋体"/>
                <w:b/>
                <w:bCs/>
                <w:color w:val="000000"/>
                <w:sz w:val="21"/>
                <w:szCs w:val="21"/>
                <w:lang w:val="en-US" w:eastAsia="zh-CN" w:bidi="ar"/>
              </w:rPr>
              <w:t xml:space="preserve"> </w:t>
            </w:r>
          </w:p>
        </w:tc>
        <w:tc>
          <w:tcPr>
            <w:tcW w:w="23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6BB4D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102.16</w:t>
            </w: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0F916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853D88">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5AC9B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2F649E">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196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DB232E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C2D3E1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3A817FE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C9A5A0">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A9DBF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7BFBD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18.36</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21167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18.36</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8DABA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D48C2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0AD34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2530E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84B8E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6ABFD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511E7F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89C0C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3A24CF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50F9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18.36</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73931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18.36</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40BCD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393AD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0B0C4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4555B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9EAFF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60C08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AEA613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764B7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303CC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BFEFC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6.11</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6E894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6.11</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C5DEC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14EDA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CBEB6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F8F97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E7B4D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74F04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587B48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F035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A1DEE2E">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61E18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3.05</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76803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3.05</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75782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0C0CA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E0F4E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8400D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38212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71704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9FE384C">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0EF48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43862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39A50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9.20</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69F0B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9.20</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B6395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74715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79CEB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FB00C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3D4A7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D96E2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11F0625">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EB6B8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9CE63C">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785DC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5.90</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85372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5.90</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BE78E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0D0CC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38E69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69FAD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122A6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5A6D3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29A37A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745A9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408E9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F191A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5.90</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FDA12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5.90</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291DB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E2831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0CE6D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84F7B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13C62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91A4D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E360832">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1DCEA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500CB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3550E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3.82</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7F754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3.82</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E35B2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FF0D3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21E43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3A9F2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FB7D3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CC348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EB3AA7A">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F4111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A0E949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97C6D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2.08</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C0DF2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2.08</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4AE37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A797A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195DE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E25EC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B7BD6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0FF69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89C983F">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D4B39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149CA2">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1A68A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73.32</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2FB59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73.32</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3F97F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A5366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D55C9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D20A2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5A305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42927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5F11683">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8A578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C0F5D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9C8A7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73.32</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7A6F2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73.32</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8770F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F0801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6BF57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78F2D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F165E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0600D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C860664">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58878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2130204</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614CC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事业机构</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7538FD">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73.32</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A6E8B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73.32</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B0552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7737D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2C59A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4933A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897B7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333C5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D40EE2E">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01A11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2538C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28453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4.58</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0B4801">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4.58</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9CFEB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2C5BE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4A172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D2880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CBD26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A08FC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517C635">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30155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06D3F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87BBA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4.58</w:t>
            </w:r>
            <w:r>
              <w:rPr>
                <w:rFonts w:hint="eastAsia" w:cs="宋体"/>
                <w:b/>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AF090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4.58</w:t>
            </w:r>
            <w:r>
              <w:rPr>
                <w:rFonts w:hint="eastAsia" w:cs="宋体"/>
                <w:b/>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47221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BCDF3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CF42F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CDC7FD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CECA1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024BF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B51F015">
        <w:tblPrEx>
          <w:tblCellMar>
            <w:top w:w="0" w:type="dxa"/>
            <w:left w:w="0" w:type="dxa"/>
            <w:bottom w:w="0" w:type="dxa"/>
            <w:right w:w="0" w:type="dxa"/>
          </w:tblCellMar>
        </w:tblPrEx>
        <w:trPr>
          <w:trHeight w:val="348" w:hRule="atLeast"/>
        </w:trPr>
        <w:tc>
          <w:tcPr>
            <w:tcW w:w="194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CC1D7F">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33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99B93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241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60FCD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4.58</w:t>
            </w:r>
            <w:r>
              <w:rPr>
                <w:rFonts w:hint="eastAsia" w:cs="宋体"/>
                <w:color w:val="000000"/>
                <w:sz w:val="21"/>
                <w:szCs w:val="21"/>
                <w:lang w:val="en-US" w:eastAsia="zh-CN" w:bidi="ar"/>
              </w:rPr>
              <w:t xml:space="preserve"> </w:t>
            </w:r>
          </w:p>
        </w:tc>
        <w:tc>
          <w:tcPr>
            <w:tcW w:w="239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AE1DC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4.58</w:t>
            </w: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BF7F88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0760D4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1CE55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CEA80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196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F8F9B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33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08F25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bl>
    <w:p w14:paraId="4D579C2C">
      <w:pPr>
        <w:ind w:left="630" w:hanging="630" w:hangingChars="300"/>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备注：1.本表反映单位本年度取得的各项收入情况。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p>
    <w:p w14:paraId="75A80BF5">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0DD06E37">
      <w:pPr>
        <w:ind w:left="630" w:hanging="630" w:hangingChars="300"/>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6"/>
        <w:tblW w:w="22180" w:type="dxa"/>
        <w:tblInd w:w="0" w:type="dxa"/>
        <w:shd w:val="clear" w:color="auto" w:fill="auto"/>
        <w:tblLayout w:type="fixed"/>
        <w:tblCellMar>
          <w:top w:w="0" w:type="dxa"/>
          <w:left w:w="0" w:type="dxa"/>
          <w:bottom w:w="0" w:type="dxa"/>
          <w:right w:w="0" w:type="dxa"/>
        </w:tblCellMar>
      </w:tblPr>
      <w:tblGrid>
        <w:gridCol w:w="2082"/>
        <w:gridCol w:w="3528"/>
        <w:gridCol w:w="2760"/>
        <w:gridCol w:w="2760"/>
        <w:gridCol w:w="2760"/>
        <w:gridCol w:w="2760"/>
        <w:gridCol w:w="2760"/>
        <w:gridCol w:w="2770"/>
      </w:tblGrid>
      <w:tr w14:paraId="39419D3E">
        <w:tblPrEx>
          <w:shd w:val="clear" w:color="auto" w:fill="auto"/>
          <w:tblCellMar>
            <w:top w:w="0" w:type="dxa"/>
            <w:left w:w="0" w:type="dxa"/>
            <w:bottom w:w="0" w:type="dxa"/>
            <w:right w:w="0" w:type="dxa"/>
          </w:tblCellMar>
        </w:tblPrEx>
        <w:trPr>
          <w:trHeight w:val="654" w:hRule="atLeast"/>
        </w:trPr>
        <w:tc>
          <w:tcPr>
            <w:tcW w:w="22180" w:type="dxa"/>
            <w:gridSpan w:val="8"/>
            <w:tcBorders>
              <w:top w:val="nil"/>
              <w:left w:val="nil"/>
              <w:bottom w:val="nil"/>
              <w:right w:val="nil"/>
            </w:tcBorders>
            <w:shd w:val="clear" w:color="auto" w:fill="auto"/>
            <w:noWrap/>
            <w:tcMar>
              <w:top w:w="15" w:type="dxa"/>
              <w:left w:w="15" w:type="dxa"/>
              <w:right w:w="15" w:type="dxa"/>
            </w:tcMar>
            <w:vAlign w:val="bottom"/>
          </w:tcPr>
          <w:p w14:paraId="071E7833">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支出决算表</w:t>
            </w:r>
          </w:p>
        </w:tc>
      </w:tr>
      <w:tr w14:paraId="26AB0FB8">
        <w:tblPrEx>
          <w:tblCellMar>
            <w:top w:w="0" w:type="dxa"/>
            <w:left w:w="0" w:type="dxa"/>
            <w:bottom w:w="0" w:type="dxa"/>
            <w:right w:w="0" w:type="dxa"/>
          </w:tblCellMar>
        </w:tblPrEx>
        <w:trPr>
          <w:trHeight w:val="342" w:hRule="atLeast"/>
        </w:trPr>
        <w:tc>
          <w:tcPr>
            <w:tcW w:w="5610" w:type="dxa"/>
            <w:gridSpan w:val="2"/>
            <w:vMerge w:val="restart"/>
            <w:tcBorders>
              <w:top w:val="nil"/>
              <w:left w:val="nil"/>
              <w:right w:val="nil"/>
            </w:tcBorders>
            <w:shd w:val="clear" w:color="auto" w:fill="auto"/>
            <w:noWrap/>
            <w:tcMar>
              <w:top w:w="15" w:type="dxa"/>
              <w:left w:w="15" w:type="dxa"/>
              <w:right w:w="15" w:type="dxa"/>
            </w:tcMar>
            <w:vAlign w:val="bottom"/>
          </w:tcPr>
          <w:p w14:paraId="65150A44">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 xml:space="preserve">重庆市黔江区林业科技站 </w:t>
            </w:r>
          </w:p>
        </w:tc>
        <w:tc>
          <w:tcPr>
            <w:tcW w:w="2760" w:type="dxa"/>
            <w:tcBorders>
              <w:top w:val="nil"/>
              <w:left w:val="nil"/>
              <w:bottom w:val="nil"/>
              <w:right w:val="nil"/>
            </w:tcBorders>
            <w:shd w:val="clear" w:color="auto" w:fill="auto"/>
            <w:noWrap/>
            <w:tcMar>
              <w:top w:w="15" w:type="dxa"/>
              <w:left w:w="15" w:type="dxa"/>
              <w:right w:w="15" w:type="dxa"/>
            </w:tcMar>
            <w:vAlign w:val="bottom"/>
          </w:tcPr>
          <w:p w14:paraId="7E5E572C">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6ED25ABD">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31D076C8">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6918524">
            <w:pPr>
              <w:rPr>
                <w:rFonts w:hint="default" w:ascii="Arial" w:hAnsi="Arial" w:eastAsia="宋体" w:cs="Arial"/>
                <w:i w:val="0"/>
                <w:color w:val="000000"/>
                <w:sz w:val="20"/>
                <w:szCs w:val="20"/>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6D4889E4">
            <w:pPr>
              <w:rPr>
                <w:rFonts w:hint="default" w:ascii="Arial" w:hAnsi="Arial" w:eastAsia="宋体" w:cs="Arial"/>
                <w:i w:val="0"/>
                <w:color w:val="000000"/>
                <w:sz w:val="20"/>
                <w:szCs w:val="20"/>
                <w:u w:val="none"/>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47E09800">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公开03表</w:t>
            </w:r>
          </w:p>
        </w:tc>
      </w:tr>
      <w:tr w14:paraId="1FA1FD47">
        <w:tblPrEx>
          <w:tblCellMar>
            <w:top w:w="0" w:type="dxa"/>
            <w:left w:w="0" w:type="dxa"/>
            <w:bottom w:w="0" w:type="dxa"/>
            <w:right w:w="0" w:type="dxa"/>
          </w:tblCellMar>
        </w:tblPrEx>
        <w:trPr>
          <w:trHeight w:val="342" w:hRule="atLeast"/>
        </w:trPr>
        <w:tc>
          <w:tcPr>
            <w:tcW w:w="5610" w:type="dxa"/>
            <w:gridSpan w:val="2"/>
            <w:vMerge w:val="continue"/>
            <w:tcBorders>
              <w:left w:val="nil"/>
              <w:bottom w:val="nil"/>
              <w:right w:val="nil"/>
            </w:tcBorders>
            <w:shd w:val="clear" w:color="auto" w:fill="auto"/>
            <w:noWrap/>
            <w:tcMar>
              <w:top w:w="15" w:type="dxa"/>
              <w:left w:w="15" w:type="dxa"/>
              <w:right w:w="15" w:type="dxa"/>
            </w:tcMar>
            <w:vAlign w:val="bottom"/>
          </w:tcPr>
          <w:p w14:paraId="2FA57035">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38916136">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C0721B1">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28057A1">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5A7E0A6A">
            <w:pPr>
              <w:rPr>
                <w:rFonts w:hint="default" w:ascii="Arial" w:hAnsi="Arial" w:eastAsia="宋体" w:cs="Arial"/>
                <w:i w:val="0"/>
                <w:color w:val="000000"/>
                <w:sz w:val="22"/>
                <w:szCs w:val="22"/>
                <w:u w:val="none"/>
              </w:rPr>
            </w:pPr>
          </w:p>
        </w:tc>
        <w:tc>
          <w:tcPr>
            <w:tcW w:w="2760" w:type="dxa"/>
            <w:tcBorders>
              <w:top w:val="nil"/>
              <w:left w:val="nil"/>
              <w:bottom w:val="nil"/>
              <w:right w:val="nil"/>
            </w:tcBorders>
            <w:shd w:val="clear" w:color="auto" w:fill="auto"/>
            <w:noWrap/>
            <w:tcMar>
              <w:top w:w="15" w:type="dxa"/>
              <w:left w:w="15" w:type="dxa"/>
              <w:right w:w="15" w:type="dxa"/>
            </w:tcMar>
            <w:vAlign w:val="bottom"/>
          </w:tcPr>
          <w:p w14:paraId="777E204D">
            <w:pPr>
              <w:rPr>
                <w:rFonts w:hint="default" w:ascii="Arial" w:hAnsi="Arial" w:eastAsia="宋体" w:cs="Arial"/>
                <w:i w:val="0"/>
                <w:color w:val="000000"/>
                <w:sz w:val="22"/>
                <w:szCs w:val="22"/>
                <w:u w:val="none"/>
              </w:rPr>
            </w:pPr>
          </w:p>
        </w:tc>
        <w:tc>
          <w:tcPr>
            <w:tcW w:w="2770" w:type="dxa"/>
            <w:tcBorders>
              <w:top w:val="nil"/>
              <w:left w:val="nil"/>
              <w:bottom w:val="nil"/>
              <w:right w:val="nil"/>
            </w:tcBorders>
            <w:shd w:val="clear" w:color="auto" w:fill="auto"/>
            <w:noWrap/>
            <w:tcMar>
              <w:top w:w="15" w:type="dxa"/>
              <w:left w:w="15" w:type="dxa"/>
              <w:right w:w="15" w:type="dxa"/>
            </w:tcMar>
            <w:vAlign w:val="bottom"/>
          </w:tcPr>
          <w:p w14:paraId="4AB8EE29">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55253D87">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731AF03">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A7A8F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57865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6ED3BF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4E36E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上缴上级支出</w:t>
            </w:r>
          </w:p>
        </w:tc>
        <w:tc>
          <w:tcPr>
            <w:tcW w:w="276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23DECE6">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经营支出</w:t>
            </w:r>
          </w:p>
        </w:tc>
        <w:tc>
          <w:tcPr>
            <w:tcW w:w="2770"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CE645F">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对附属单位补助支出</w:t>
            </w:r>
          </w:p>
        </w:tc>
      </w:tr>
      <w:tr w14:paraId="36E8850E">
        <w:tblPrEx>
          <w:tblCellMar>
            <w:top w:w="0" w:type="dxa"/>
            <w:left w:w="0" w:type="dxa"/>
            <w:bottom w:w="0" w:type="dxa"/>
            <w:right w:w="0" w:type="dxa"/>
          </w:tblCellMar>
        </w:tblPrEx>
        <w:trPr>
          <w:trHeight w:val="338" w:hRule="atLeast"/>
        </w:trPr>
        <w:tc>
          <w:tcPr>
            <w:tcW w:w="2082" w:type="dxa"/>
            <w:vMerge w:val="restart"/>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DB838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3528" w:type="dxa"/>
            <w:vMerge w:val="restart"/>
            <w:tcBorders>
              <w:top w:val="nil"/>
              <w:left w:val="nil"/>
              <w:bottom w:val="single" w:color="000000" w:sz="4" w:space="0"/>
              <w:right w:val="nil"/>
            </w:tcBorders>
            <w:shd w:val="clear" w:color="FFFFFF" w:fill="C0C0C0"/>
            <w:noWrap/>
            <w:tcMar>
              <w:top w:w="15" w:type="dxa"/>
              <w:left w:w="15" w:type="dxa"/>
              <w:right w:w="15" w:type="dxa"/>
            </w:tcMar>
            <w:vAlign w:val="center"/>
          </w:tcPr>
          <w:p w14:paraId="7B16D85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382C0A1">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F1C0B2F">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8D31532">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FA5298">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AD40095">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5D6338E">
            <w:pPr>
              <w:jc w:val="center"/>
              <w:rPr>
                <w:rFonts w:hint="eastAsia" w:ascii="宋体" w:hAnsi="宋体" w:eastAsia="宋体" w:cs="宋体"/>
                <w:b/>
                <w:i w:val="0"/>
                <w:color w:val="000000"/>
                <w:sz w:val="22"/>
                <w:szCs w:val="22"/>
                <w:u w:val="none"/>
              </w:rPr>
            </w:pPr>
          </w:p>
        </w:tc>
      </w:tr>
      <w:tr w14:paraId="21A79258">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EA0D04">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21C51920">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33B991">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5A1372F">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3794AD0">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0DE327A">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D303DB6">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E34542">
            <w:pPr>
              <w:jc w:val="center"/>
              <w:rPr>
                <w:rFonts w:hint="eastAsia" w:ascii="宋体" w:hAnsi="宋体" w:eastAsia="宋体" w:cs="宋体"/>
                <w:b/>
                <w:i w:val="0"/>
                <w:color w:val="000000"/>
                <w:sz w:val="22"/>
                <w:szCs w:val="22"/>
                <w:u w:val="none"/>
              </w:rPr>
            </w:pPr>
          </w:p>
        </w:tc>
      </w:tr>
      <w:tr w14:paraId="1277001C">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7293DB">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27681D33">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1964C86">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44219E3">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535CA8F">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FAC7E8E">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30ED9DA">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2DF0091">
            <w:pPr>
              <w:jc w:val="center"/>
              <w:rPr>
                <w:rFonts w:hint="eastAsia" w:ascii="宋体" w:hAnsi="宋体" w:eastAsia="宋体" w:cs="宋体"/>
                <w:b/>
                <w:i w:val="0"/>
                <w:color w:val="000000"/>
                <w:sz w:val="22"/>
                <w:szCs w:val="22"/>
                <w:u w:val="none"/>
              </w:rPr>
            </w:pPr>
          </w:p>
        </w:tc>
      </w:tr>
      <w:tr w14:paraId="6AAFA458">
        <w:tblPrEx>
          <w:tblCellMar>
            <w:top w:w="0" w:type="dxa"/>
            <w:left w:w="0" w:type="dxa"/>
            <w:bottom w:w="0" w:type="dxa"/>
            <w:right w:w="0" w:type="dxa"/>
          </w:tblCellMar>
        </w:tblPrEx>
        <w:trPr>
          <w:trHeight w:val="338" w:hRule="atLeast"/>
        </w:trPr>
        <w:tc>
          <w:tcPr>
            <w:tcW w:w="2082" w:type="dxa"/>
            <w:vMerge w:val="continue"/>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666D89">
            <w:pPr>
              <w:jc w:val="center"/>
              <w:rPr>
                <w:rFonts w:hint="eastAsia" w:ascii="宋体" w:hAnsi="宋体" w:eastAsia="宋体" w:cs="宋体"/>
                <w:b/>
                <w:i w:val="0"/>
                <w:color w:val="000000"/>
                <w:sz w:val="22"/>
                <w:szCs w:val="22"/>
                <w:u w:val="none"/>
              </w:rPr>
            </w:pPr>
          </w:p>
        </w:tc>
        <w:tc>
          <w:tcPr>
            <w:tcW w:w="3528" w:type="dxa"/>
            <w:vMerge w:val="continue"/>
            <w:tcBorders>
              <w:top w:val="nil"/>
              <w:left w:val="nil"/>
              <w:bottom w:val="single" w:color="000000" w:sz="4" w:space="0"/>
              <w:right w:val="nil"/>
            </w:tcBorders>
            <w:shd w:val="clear" w:color="FFFFFF" w:fill="C0C0C0"/>
            <w:noWrap/>
            <w:tcMar>
              <w:top w:w="15" w:type="dxa"/>
              <w:left w:w="15" w:type="dxa"/>
              <w:right w:w="15" w:type="dxa"/>
            </w:tcMar>
            <w:vAlign w:val="center"/>
          </w:tcPr>
          <w:p w14:paraId="3EA0E322">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621B018">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EF984DB">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4560CC8">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4B1EA89">
            <w:pPr>
              <w:jc w:val="center"/>
              <w:rPr>
                <w:rFonts w:hint="eastAsia" w:ascii="宋体" w:hAnsi="宋体" w:eastAsia="宋体" w:cs="宋体"/>
                <w:b/>
                <w:i w:val="0"/>
                <w:color w:val="000000"/>
                <w:sz w:val="22"/>
                <w:szCs w:val="22"/>
                <w:u w:val="none"/>
              </w:rPr>
            </w:pPr>
          </w:p>
        </w:tc>
        <w:tc>
          <w:tcPr>
            <w:tcW w:w="276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7CC4520">
            <w:pPr>
              <w:jc w:val="center"/>
              <w:rPr>
                <w:rFonts w:hint="eastAsia" w:ascii="宋体" w:hAnsi="宋体" w:eastAsia="宋体" w:cs="宋体"/>
                <w:b/>
                <w:i w:val="0"/>
                <w:color w:val="000000"/>
                <w:sz w:val="22"/>
                <w:szCs w:val="22"/>
                <w:u w:val="none"/>
              </w:rPr>
            </w:pPr>
          </w:p>
        </w:tc>
        <w:tc>
          <w:tcPr>
            <w:tcW w:w="2770"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AD682D6">
            <w:pPr>
              <w:jc w:val="center"/>
              <w:rPr>
                <w:rFonts w:hint="eastAsia" w:ascii="宋体" w:hAnsi="宋体" w:eastAsia="宋体" w:cs="宋体"/>
                <w:b/>
                <w:i w:val="0"/>
                <w:color w:val="000000"/>
                <w:sz w:val="22"/>
                <w:szCs w:val="22"/>
                <w:u w:val="none"/>
              </w:rPr>
            </w:pPr>
          </w:p>
        </w:tc>
      </w:tr>
      <w:tr w14:paraId="206A80E5">
        <w:tblPrEx>
          <w:tblCellMar>
            <w:top w:w="0" w:type="dxa"/>
            <w:left w:w="0" w:type="dxa"/>
            <w:bottom w:w="0" w:type="dxa"/>
            <w:right w:w="0" w:type="dxa"/>
          </w:tblCellMar>
        </w:tblPrEx>
        <w:trPr>
          <w:trHeight w:val="362" w:hRule="atLeast"/>
        </w:trPr>
        <w:tc>
          <w:tcPr>
            <w:tcW w:w="5610"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5BF80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B0510C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102.16</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ADF12A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102.16</w:t>
            </w: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095C83">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1FCBBA">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4C062C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77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1EA20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3D7BDB3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4C87F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2B59A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4B5BD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18.36</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7104B6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18.36</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D64F8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52E54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E0B1C4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C4781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99BC6B8">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6F994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C61FE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338A89">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18.36</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6A94A8">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18.36</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47D21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D3567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01FC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C87E5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98DDA95">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6096B9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C099F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51050A">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6.11</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38A3B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6.11</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7C62C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E866A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C9799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2E39AC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EB5902A">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322965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62E39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0107D0">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3.05</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A210C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3.05</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0E59F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627B4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EC498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EAABF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42F32D84">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284DD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98C01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6BDB5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9.20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5E473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9.20</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7B9F0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FE2B1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A2B54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F319E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305C277F">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733BC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9E5314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CAFAD5">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5.90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ECC99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5.90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96B6D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573D7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86CED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C587B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14F89A1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5BFA8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4875F4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B2C26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5.90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6C20C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5.90</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C06B5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02035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CB6BAF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F5AD3EA">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841B61D">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8E83B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CB7967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7AB917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3.82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17804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3.82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103CBB">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8FE46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75F55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1407BF">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CE0A10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4B093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7392C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E6C9FC">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2.08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0B748E">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2.08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8CEC1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A97EB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21CDF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14A1D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6FC93B40">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03F59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9777DF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CB3E8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73.32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444C4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73.32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2C97F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7B3F5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B25AB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1AB9A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2C533AFF">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A6820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D184C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06EDDF">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73.32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48B7DB">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73.32</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0F5884">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53C463">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6DEA89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2CD90D">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0E05B36">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31C300">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2130204</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72B953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事业机构</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712F74">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73.32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2F167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73.32</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3E604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095561">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D463C18">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6C76B9">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08E6D883">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643EC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3D157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3E591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4.58</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322E72">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4.58</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5E880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C0E90">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07BB6E">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98446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525288BF">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9AD3C5F">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34EF4B">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BAF150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4.58</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2C58A7">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b/>
                <w:color w:val="000000"/>
                <w:sz w:val="21"/>
                <w:szCs w:val="21"/>
                <w:lang w:bidi="ar"/>
              </w:rPr>
              <w:t>4.58</w:t>
            </w:r>
            <w:r>
              <w:rPr>
                <w:rFonts w:hint="eastAsia" w:cs="宋体"/>
                <w:b/>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678A3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5C977C">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32B653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7A0B02">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r w14:paraId="7A336CA1">
        <w:tblPrEx>
          <w:tblCellMar>
            <w:top w:w="0" w:type="dxa"/>
            <w:left w:w="0" w:type="dxa"/>
            <w:bottom w:w="0" w:type="dxa"/>
            <w:right w:w="0" w:type="dxa"/>
          </w:tblCellMar>
        </w:tblPrEx>
        <w:trPr>
          <w:trHeight w:val="382" w:hRule="atLeast"/>
        </w:trPr>
        <w:tc>
          <w:tcPr>
            <w:tcW w:w="2082"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145B94">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352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A0F64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5A1AB6">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4.58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472543">
            <w:pPr>
              <w:wordWrap w:val="0"/>
              <w:jc w:val="right"/>
              <w:textAlignment w:val="center"/>
              <w:rPr>
                <w:rFonts w:hint="eastAsia" w:ascii="宋体" w:hAnsi="宋体" w:eastAsia="宋体" w:cs="宋体"/>
                <w:i w:val="0"/>
                <w:color w:val="000000"/>
                <w:sz w:val="18"/>
                <w:szCs w:val="18"/>
                <w:u w:val="none"/>
                <w:lang w:val="en-US" w:eastAsia="zh-CN"/>
              </w:rPr>
            </w:pPr>
            <w:r>
              <w:rPr>
                <w:rFonts w:hint="eastAsia" w:ascii="宋体" w:hAnsi="宋体" w:eastAsia="宋体" w:cs="宋体"/>
                <w:color w:val="000000"/>
                <w:sz w:val="21"/>
                <w:szCs w:val="21"/>
                <w:lang w:bidi="ar"/>
              </w:rPr>
              <w:t>4.58</w:t>
            </w: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D395C6">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6A248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669667">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c>
          <w:tcPr>
            <w:tcW w:w="2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CC9905">
            <w:pPr>
              <w:wordWrap w:val="0"/>
              <w:jc w:val="right"/>
              <w:textAlignment w:val="center"/>
              <w:rPr>
                <w:rFonts w:hint="eastAsia" w:ascii="宋体" w:hAnsi="宋体" w:eastAsia="宋体" w:cs="宋体"/>
                <w:i w:val="0"/>
                <w:color w:val="000000"/>
                <w:sz w:val="18"/>
                <w:szCs w:val="18"/>
                <w:u w:val="none"/>
                <w:lang w:val="en-US" w:eastAsia="zh-CN"/>
              </w:rPr>
            </w:pPr>
            <w:r>
              <w:rPr>
                <w:rFonts w:hint="eastAsia" w:cs="宋体"/>
                <w:color w:val="000000"/>
                <w:sz w:val="21"/>
                <w:szCs w:val="21"/>
                <w:lang w:val="en-US" w:eastAsia="zh-CN" w:bidi="ar"/>
              </w:rPr>
              <w:t xml:space="preserve"> </w:t>
            </w:r>
          </w:p>
        </w:tc>
      </w:tr>
    </w:tbl>
    <w:p w14:paraId="115530D5">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备注：1.本表反映单位本年度取得的各项收入情况。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220E412A">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br w:type="page"/>
      </w:r>
    </w:p>
    <w:p w14:paraId="6BDE18B2">
      <w:pPr>
        <w:rPr>
          <w:rFonts w:hint="eastAsia" w:ascii="宋体" w:hAnsi="宋体" w:eastAsia="宋体" w:cs="宋体"/>
          <w:b w:val="0"/>
          <w:bCs w:val="0"/>
          <w:i w:val="0"/>
          <w:iCs w:val="0"/>
          <w:color w:val="auto"/>
          <w:kern w:val="0"/>
          <w:sz w:val="21"/>
          <w:szCs w:val="21"/>
          <w:u w:val="none"/>
          <w:shd w:val="clear" w:color="auto" w:fill="auto"/>
          <w:lang w:val="en-US" w:eastAsia="zh-CN" w:bidi="ar"/>
        </w:rPr>
      </w:pPr>
    </w:p>
    <w:tbl>
      <w:tblPr>
        <w:tblStyle w:val="6"/>
        <w:tblW w:w="22360" w:type="dxa"/>
        <w:tblInd w:w="0" w:type="dxa"/>
        <w:shd w:val="clear" w:color="auto" w:fill="auto"/>
        <w:tblLayout w:type="fixed"/>
        <w:tblCellMar>
          <w:top w:w="0" w:type="dxa"/>
          <w:left w:w="0" w:type="dxa"/>
          <w:bottom w:w="0" w:type="dxa"/>
          <w:right w:w="0" w:type="dxa"/>
        </w:tblCellMar>
      </w:tblPr>
      <w:tblGrid>
        <w:gridCol w:w="4068"/>
        <w:gridCol w:w="2674"/>
        <w:gridCol w:w="3752"/>
        <w:gridCol w:w="2952"/>
        <w:gridCol w:w="2952"/>
        <w:gridCol w:w="2952"/>
        <w:gridCol w:w="3010"/>
      </w:tblGrid>
      <w:tr w14:paraId="55F38136">
        <w:tblPrEx>
          <w:shd w:val="clear" w:color="auto" w:fill="auto"/>
          <w:tblCellMar>
            <w:top w:w="0" w:type="dxa"/>
            <w:left w:w="0" w:type="dxa"/>
            <w:bottom w:w="0" w:type="dxa"/>
            <w:right w:w="0" w:type="dxa"/>
          </w:tblCellMar>
        </w:tblPrEx>
        <w:trPr>
          <w:trHeight w:val="90" w:hRule="atLeast"/>
        </w:trPr>
        <w:tc>
          <w:tcPr>
            <w:tcW w:w="22360" w:type="dxa"/>
            <w:gridSpan w:val="7"/>
            <w:tcBorders>
              <w:top w:val="nil"/>
              <w:left w:val="nil"/>
              <w:bottom w:val="nil"/>
              <w:right w:val="nil"/>
            </w:tcBorders>
            <w:shd w:val="clear" w:color="auto" w:fill="auto"/>
            <w:noWrap/>
            <w:tcMar>
              <w:top w:w="15" w:type="dxa"/>
              <w:left w:w="15" w:type="dxa"/>
              <w:right w:w="15" w:type="dxa"/>
            </w:tcMar>
            <w:vAlign w:val="bottom"/>
          </w:tcPr>
          <w:p w14:paraId="4FDBACFF">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财政拨款收入支出决算总表</w:t>
            </w:r>
          </w:p>
        </w:tc>
      </w:tr>
      <w:tr w14:paraId="609CE073">
        <w:tblPrEx>
          <w:tblCellMar>
            <w:top w:w="0" w:type="dxa"/>
            <w:left w:w="0" w:type="dxa"/>
            <w:bottom w:w="0" w:type="dxa"/>
            <w:right w:w="0" w:type="dxa"/>
          </w:tblCellMar>
        </w:tblPrEx>
        <w:trPr>
          <w:trHeight w:val="90" w:hRule="atLeast"/>
        </w:trPr>
        <w:tc>
          <w:tcPr>
            <w:tcW w:w="6742" w:type="dxa"/>
            <w:gridSpan w:val="2"/>
            <w:vMerge w:val="restart"/>
            <w:tcBorders>
              <w:top w:val="nil"/>
              <w:left w:val="nil"/>
              <w:right w:val="nil"/>
            </w:tcBorders>
            <w:shd w:val="clear" w:color="auto" w:fill="auto"/>
            <w:noWrap/>
            <w:tcMar>
              <w:top w:w="15" w:type="dxa"/>
              <w:left w:w="15" w:type="dxa"/>
              <w:right w:w="15" w:type="dxa"/>
            </w:tcMar>
            <w:vAlign w:val="bottom"/>
          </w:tcPr>
          <w:p w14:paraId="48B6DA66">
            <w:pPr>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重庆市黔江区林业科技站</w:t>
            </w:r>
          </w:p>
        </w:tc>
        <w:tc>
          <w:tcPr>
            <w:tcW w:w="3752" w:type="dxa"/>
            <w:tcBorders>
              <w:top w:val="nil"/>
              <w:left w:val="nil"/>
              <w:bottom w:val="nil"/>
              <w:right w:val="nil"/>
            </w:tcBorders>
            <w:shd w:val="clear" w:color="auto" w:fill="auto"/>
            <w:noWrap/>
            <w:tcMar>
              <w:top w:w="15" w:type="dxa"/>
              <w:left w:w="15" w:type="dxa"/>
              <w:right w:w="15" w:type="dxa"/>
            </w:tcMar>
            <w:vAlign w:val="bottom"/>
          </w:tcPr>
          <w:p w14:paraId="3995D4DF">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078270EB">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34E3F87E">
            <w:pPr>
              <w:rPr>
                <w:rFonts w:hint="default" w:ascii="Arial" w:hAnsi="Arial" w:eastAsia="宋体" w:cs="Arial"/>
                <w:i w:val="0"/>
                <w:color w:val="000000"/>
                <w:sz w:val="20"/>
                <w:szCs w:val="20"/>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0F9C3269">
            <w:pPr>
              <w:rPr>
                <w:rFonts w:hint="default" w:ascii="Arial" w:hAnsi="Arial" w:eastAsia="宋体" w:cs="Arial"/>
                <w:i w:val="0"/>
                <w:color w:val="000000"/>
                <w:sz w:val="20"/>
                <w:szCs w:val="20"/>
                <w:u w:val="none"/>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72102F18">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公开04表</w:t>
            </w:r>
          </w:p>
        </w:tc>
      </w:tr>
      <w:tr w14:paraId="02AB69B0">
        <w:tblPrEx>
          <w:tblCellMar>
            <w:top w:w="0" w:type="dxa"/>
            <w:left w:w="0" w:type="dxa"/>
            <w:bottom w:w="0" w:type="dxa"/>
            <w:right w:w="0" w:type="dxa"/>
          </w:tblCellMar>
        </w:tblPrEx>
        <w:trPr>
          <w:trHeight w:val="90" w:hRule="atLeast"/>
        </w:trPr>
        <w:tc>
          <w:tcPr>
            <w:tcW w:w="6742" w:type="dxa"/>
            <w:gridSpan w:val="2"/>
            <w:vMerge w:val="continue"/>
            <w:tcBorders>
              <w:left w:val="nil"/>
              <w:bottom w:val="nil"/>
              <w:right w:val="nil"/>
            </w:tcBorders>
            <w:shd w:val="clear" w:color="auto" w:fill="auto"/>
            <w:noWrap/>
            <w:tcMar>
              <w:top w:w="15" w:type="dxa"/>
              <w:left w:w="15" w:type="dxa"/>
              <w:right w:w="15" w:type="dxa"/>
            </w:tcMar>
            <w:vAlign w:val="bottom"/>
          </w:tcPr>
          <w:p w14:paraId="4DE2E64A">
            <w:pPr>
              <w:rPr>
                <w:rFonts w:hint="default" w:ascii="Arial" w:hAnsi="Arial" w:eastAsia="宋体" w:cs="Arial"/>
                <w:i w:val="0"/>
                <w:color w:val="000000"/>
                <w:sz w:val="22"/>
                <w:szCs w:val="22"/>
                <w:u w:val="none"/>
              </w:rPr>
            </w:pPr>
          </w:p>
        </w:tc>
        <w:tc>
          <w:tcPr>
            <w:tcW w:w="3752" w:type="dxa"/>
            <w:tcBorders>
              <w:top w:val="nil"/>
              <w:left w:val="nil"/>
              <w:bottom w:val="nil"/>
              <w:right w:val="nil"/>
            </w:tcBorders>
            <w:shd w:val="clear" w:color="auto" w:fill="auto"/>
            <w:noWrap/>
            <w:tcMar>
              <w:top w:w="15" w:type="dxa"/>
              <w:left w:w="15" w:type="dxa"/>
              <w:right w:w="15" w:type="dxa"/>
            </w:tcMar>
            <w:vAlign w:val="bottom"/>
          </w:tcPr>
          <w:p w14:paraId="5E06609F">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2019AA6C">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1A32425E">
            <w:pPr>
              <w:rPr>
                <w:rFonts w:hint="default" w:ascii="Arial" w:hAnsi="Arial" w:eastAsia="宋体" w:cs="Arial"/>
                <w:i w:val="0"/>
                <w:color w:val="000000"/>
                <w:sz w:val="22"/>
                <w:szCs w:val="22"/>
                <w:u w:val="none"/>
              </w:rPr>
            </w:pPr>
          </w:p>
        </w:tc>
        <w:tc>
          <w:tcPr>
            <w:tcW w:w="2952" w:type="dxa"/>
            <w:tcBorders>
              <w:top w:val="nil"/>
              <w:left w:val="nil"/>
              <w:bottom w:val="nil"/>
              <w:right w:val="nil"/>
            </w:tcBorders>
            <w:shd w:val="clear" w:color="auto" w:fill="auto"/>
            <w:noWrap/>
            <w:tcMar>
              <w:top w:w="15" w:type="dxa"/>
              <w:left w:w="15" w:type="dxa"/>
              <w:right w:w="15" w:type="dxa"/>
            </w:tcMar>
            <w:vAlign w:val="bottom"/>
          </w:tcPr>
          <w:p w14:paraId="6E44DB88">
            <w:pPr>
              <w:rPr>
                <w:rFonts w:hint="default" w:ascii="Arial" w:hAnsi="Arial" w:eastAsia="宋体" w:cs="Arial"/>
                <w:i w:val="0"/>
                <w:color w:val="000000"/>
                <w:sz w:val="22"/>
                <w:szCs w:val="22"/>
                <w:u w:val="none"/>
              </w:rPr>
            </w:pPr>
          </w:p>
        </w:tc>
        <w:tc>
          <w:tcPr>
            <w:tcW w:w="3010" w:type="dxa"/>
            <w:tcBorders>
              <w:top w:val="nil"/>
              <w:left w:val="nil"/>
              <w:bottom w:val="nil"/>
              <w:right w:val="nil"/>
            </w:tcBorders>
            <w:shd w:val="clear" w:color="auto" w:fill="auto"/>
            <w:noWrap/>
            <w:tcMar>
              <w:top w:w="15" w:type="dxa"/>
              <w:left w:w="15" w:type="dxa"/>
              <w:right w:w="15" w:type="dxa"/>
            </w:tcMar>
            <w:vAlign w:val="bottom"/>
          </w:tcPr>
          <w:p w14:paraId="73835C6D">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31FCD178">
        <w:tblPrEx>
          <w:tblCellMar>
            <w:top w:w="0" w:type="dxa"/>
            <w:left w:w="0" w:type="dxa"/>
            <w:bottom w:w="0" w:type="dxa"/>
            <w:right w:w="0" w:type="dxa"/>
          </w:tblCellMar>
        </w:tblPrEx>
        <w:trPr>
          <w:trHeight w:val="90" w:hRule="atLeast"/>
        </w:trPr>
        <w:tc>
          <w:tcPr>
            <w:tcW w:w="6742" w:type="dxa"/>
            <w:gridSpan w:val="2"/>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E0892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收     入</w:t>
            </w:r>
          </w:p>
        </w:tc>
        <w:tc>
          <w:tcPr>
            <w:tcW w:w="15618" w:type="dxa"/>
            <w:gridSpan w:val="5"/>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4BDD4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支     出</w:t>
            </w:r>
          </w:p>
        </w:tc>
      </w:tr>
      <w:tr w14:paraId="2285076D">
        <w:tblPrEx>
          <w:tblCellMar>
            <w:top w:w="0" w:type="dxa"/>
            <w:left w:w="0" w:type="dxa"/>
            <w:bottom w:w="0" w:type="dxa"/>
            <w:right w:w="0" w:type="dxa"/>
          </w:tblCellMar>
        </w:tblPrEx>
        <w:trPr>
          <w:trHeight w:val="90" w:hRule="atLeast"/>
        </w:trPr>
        <w:tc>
          <w:tcPr>
            <w:tcW w:w="4068"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2A832C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674"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A5BA89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375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8FE5F4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w:t>
            </w:r>
          </w:p>
        </w:tc>
        <w:tc>
          <w:tcPr>
            <w:tcW w:w="11866" w:type="dxa"/>
            <w:gridSpan w:val="4"/>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6EF2BD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6143925A">
        <w:tblPrEx>
          <w:tblCellMar>
            <w:top w:w="0" w:type="dxa"/>
            <w:left w:w="0" w:type="dxa"/>
            <w:bottom w:w="0" w:type="dxa"/>
            <w:right w:w="0" w:type="dxa"/>
          </w:tblCellMar>
        </w:tblPrEx>
        <w:trPr>
          <w:trHeight w:val="90" w:hRule="atLeast"/>
        </w:trPr>
        <w:tc>
          <w:tcPr>
            <w:tcW w:w="4068"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3586FE2">
            <w:pPr>
              <w:jc w:val="center"/>
              <w:rPr>
                <w:rFonts w:hint="eastAsia" w:ascii="宋体" w:hAnsi="宋体" w:eastAsia="宋体" w:cs="宋体"/>
                <w:b/>
                <w:i w:val="0"/>
                <w:color w:val="000000"/>
                <w:sz w:val="22"/>
                <w:szCs w:val="22"/>
                <w:u w:val="none"/>
              </w:rPr>
            </w:pPr>
          </w:p>
        </w:tc>
        <w:tc>
          <w:tcPr>
            <w:tcW w:w="2674"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B9A412">
            <w:pPr>
              <w:jc w:val="center"/>
              <w:rPr>
                <w:rFonts w:hint="eastAsia" w:ascii="宋体" w:hAnsi="宋体" w:eastAsia="宋体" w:cs="宋体"/>
                <w:b/>
                <w:i w:val="0"/>
                <w:color w:val="000000"/>
                <w:sz w:val="22"/>
                <w:szCs w:val="22"/>
                <w:u w:val="none"/>
              </w:rPr>
            </w:pPr>
          </w:p>
        </w:tc>
        <w:tc>
          <w:tcPr>
            <w:tcW w:w="375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9B2BC41">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E0297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小计</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7A7E49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一般公共预算财政拨款</w:t>
            </w:r>
          </w:p>
        </w:tc>
        <w:tc>
          <w:tcPr>
            <w:tcW w:w="2952"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25F82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政府性基金预算财政拨款</w:t>
            </w:r>
          </w:p>
        </w:tc>
        <w:tc>
          <w:tcPr>
            <w:tcW w:w="3010" w:type="dxa"/>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636384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国有资本经营预算财政拨款</w:t>
            </w:r>
          </w:p>
        </w:tc>
      </w:tr>
      <w:tr w14:paraId="5255874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1532D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CCE326">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102.16</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96296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2A0E79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A5633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E129A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CA1ED4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0F840E8">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4C86B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8684E9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9F81F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D10048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9A4BD7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24D57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350BA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452DB5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E6FD73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8C644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60A80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8D201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F4554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0DCF2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1D44E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0B53719">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DD0E56">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F1E7683">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84AEC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35858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0C5C65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E1F0F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B85BD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DCB53D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2AE63C">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48F8867">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468D0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831DA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9CCE8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0032F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CC9E1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08E2C0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DDCFA3">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D5FA710">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50C8A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87D63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14D08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909D5B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B04F3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FF18FF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7196E00">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0212208">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2636E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七、文化旅游体育与传媒支出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A24F4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A3D56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02F2E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6620C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E324B2B">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DDBF60">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4E9D8B1">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07E7B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八、社会保障和就业支出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16B25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18.36</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7FCE8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18.36</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5D11D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7EAC6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AE8FA5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943FA5">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2348583">
            <w:pPr>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AA4B4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九、卫生健康支出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86632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5.90</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BB34F5B">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5.90</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235AE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0E293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1F3F32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09F34E">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D3D1B5">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E2815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十、节能环保支出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2894F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DD97C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05966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CFDC2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721C59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18844A">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06980C">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902EDA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十一、城乡社区支出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6AFE1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D33D0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C5DED0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233176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463811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6D40679">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767A45">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AA2FF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十二、农林水支出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60C82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73.32</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6C0B5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73.32</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AEC786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F8DD2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1FE2465">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C15D5E">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B12884">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5C6922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5CC77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281D6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00DD4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CDBED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1EA769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2353DD">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5CB227C">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5FCE6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十四、资源勘探工业信息等支出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1F9021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840C1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121DF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FE283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2963794">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291AF7">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7C3663">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17641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十五、商业服务业等支出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B4853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A5933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32669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7F0003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DF0D7B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5D86DA3">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869F6E">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82DF8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十六、金融支出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BE5FE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67E0E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2022A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8E23E2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01F416F">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C8975A">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9CEDAC">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55A91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十七、援助其他地区支出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38C0DC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69252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07A814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E12F9F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DD1EF8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36337C">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EEFBEF0">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4F088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十八、自然资源海洋气象等支出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F46FF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57F3E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F72134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6008A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3B2675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E33E6A">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F1EEF6">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8AACD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B9F60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4.58</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E23E99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4.58</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4E2A0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F4A7A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BA018C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2A35F4">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30DCF4">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82DA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二十、粮油物资储备支出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E395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5EF21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F18998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29462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246212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0B690F">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498E60">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8B20B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二十一、国有资本经营预算支出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F7008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1F0FC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0A787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B0223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2BE613A">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68BEE9">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1FE487">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75CA9C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二十二、灾害防治及应急管理支出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EBE82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3D534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A47B17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6BE02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0854C11">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740870">
            <w:pPr>
              <w:jc w:val="left"/>
              <w:rPr>
                <w:rFonts w:hint="eastAsia" w:ascii="宋体" w:hAnsi="宋体" w:eastAsia="宋体" w:cs="宋体"/>
                <w:i w:val="0"/>
                <w:color w:val="000000"/>
                <w:sz w:val="22"/>
                <w:szCs w:val="22"/>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87336E">
            <w:pPr>
              <w:jc w:val="right"/>
              <w:rPr>
                <w:rFonts w:hint="eastAsia" w:ascii="宋体" w:hAnsi="宋体" w:eastAsia="宋体" w:cs="宋体"/>
                <w:i w:val="0"/>
                <w:color w:val="000000"/>
                <w:sz w:val="22"/>
                <w:szCs w:val="22"/>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46AB9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二十三、其他支出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EDA65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45D412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86EA2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330BB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81B017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697E4EB">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103D3A">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7C62C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二十四、债务还本支出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D156B5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8055A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8BF2C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CAA4E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8A6D86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9E54C60">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7388AB7">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5BD0A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二十五、债务付息支出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0CDF9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62EC5E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87245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1297E3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47E69F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2F3D0F70">
            <w:pPr>
              <w:rPr>
                <w:rFonts w:hint="default" w:ascii="Arial" w:hAnsi="Arial" w:eastAsia="宋体" w:cs="Arial"/>
                <w:i w:val="0"/>
                <w:color w:val="000000"/>
                <w:sz w:val="20"/>
                <w:szCs w:val="20"/>
                <w:u w:val="none"/>
              </w:rPr>
            </w:pP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9E5FD6">
            <w:pPr>
              <w:jc w:val="right"/>
              <w:rPr>
                <w:rFonts w:hint="default" w:ascii="Arial" w:hAnsi="Arial" w:eastAsia="宋体" w:cs="Arial"/>
                <w:i w:val="0"/>
                <w:color w:val="000000"/>
                <w:sz w:val="20"/>
                <w:szCs w:val="20"/>
                <w:u w:val="none"/>
              </w:rPr>
            </w:pP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9B4B9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二十六、抗疫特别国债安排的支出</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36C01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31686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3EC6C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2F7AA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D8EA3EE">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66099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1E6586">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102.16</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DEC062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5D4D6A">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102.16</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E4715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102.16</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22CD3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FE39F4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14EB79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C2926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年初财政拨款结转和结余</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AD2553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8B9A40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年末财政拨款结转和结余</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21440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83E0E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38DE97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61BAD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F6991D7">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217A8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一般公共预算财政拨款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FAC8A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1367C077">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19456E1">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0FC34B4">
            <w:pPr>
              <w:rPr>
                <w:rFonts w:hint="default" w:ascii="Arial" w:hAnsi="Arial" w:eastAsia="宋体" w:cs="Arial"/>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EEF73DF">
            <w:pPr>
              <w:rPr>
                <w:rFonts w:hint="default" w:ascii="Arial" w:hAnsi="Arial" w:eastAsia="宋体" w:cs="Arial"/>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EC63B93">
            <w:pPr>
              <w:rPr>
                <w:rFonts w:hint="default" w:ascii="Arial" w:hAnsi="Arial" w:eastAsia="宋体" w:cs="Arial"/>
                <w:i w:val="0"/>
                <w:color w:val="000000"/>
                <w:sz w:val="20"/>
                <w:szCs w:val="20"/>
                <w:u w:val="none"/>
              </w:rPr>
            </w:pPr>
          </w:p>
        </w:tc>
      </w:tr>
      <w:tr w14:paraId="27E69B16">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F86EB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政府性基金预算财政拨款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36B62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A31AFF5">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BFCC92">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FE3A36">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1716AC">
            <w:pPr>
              <w:jc w:val="right"/>
              <w:rPr>
                <w:rFonts w:hint="eastAsia" w:ascii="宋体" w:hAnsi="宋体" w:eastAsia="宋体" w:cs="宋体"/>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A7F0F2">
            <w:pPr>
              <w:jc w:val="right"/>
              <w:rPr>
                <w:rFonts w:hint="eastAsia" w:ascii="宋体" w:hAnsi="宋体" w:eastAsia="宋体" w:cs="宋体"/>
                <w:i w:val="0"/>
                <w:color w:val="000000"/>
                <w:sz w:val="22"/>
                <w:szCs w:val="22"/>
                <w:u w:val="none"/>
              </w:rPr>
            </w:pPr>
          </w:p>
        </w:tc>
      </w:tr>
      <w:tr w14:paraId="6D8B7D10">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4EA49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国有资本经营预算财政拨款</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40281C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A23593">
            <w:pPr>
              <w:jc w:val="center"/>
              <w:rPr>
                <w:rFonts w:hint="eastAsia" w:ascii="宋体" w:hAnsi="宋体" w:eastAsia="宋体" w:cs="宋体"/>
                <w:b/>
                <w:i w:val="0"/>
                <w:color w:val="000000"/>
                <w:sz w:val="22"/>
                <w:szCs w:val="22"/>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8E6565">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C65348">
            <w:pPr>
              <w:jc w:val="right"/>
              <w:rPr>
                <w:rFonts w:hint="eastAsia" w:ascii="宋体" w:hAnsi="宋体" w:eastAsia="宋体" w:cs="宋体"/>
                <w:i w:val="0"/>
                <w:color w:val="000000"/>
                <w:sz w:val="20"/>
                <w:szCs w:val="20"/>
                <w:u w:val="none"/>
              </w:rPr>
            </w:pP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AF560B">
            <w:pPr>
              <w:jc w:val="right"/>
              <w:rPr>
                <w:rFonts w:hint="eastAsia" w:ascii="宋体" w:hAnsi="宋体" w:eastAsia="宋体" w:cs="宋体"/>
                <w:i w:val="0"/>
                <w:color w:val="000000"/>
                <w:sz w:val="20"/>
                <w:szCs w:val="20"/>
                <w:u w:val="none"/>
              </w:rPr>
            </w:pP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6A8F98">
            <w:pPr>
              <w:jc w:val="right"/>
              <w:rPr>
                <w:rFonts w:hint="eastAsia" w:ascii="宋体" w:hAnsi="宋体" w:eastAsia="宋体" w:cs="宋体"/>
                <w:i w:val="0"/>
                <w:color w:val="000000"/>
                <w:sz w:val="22"/>
                <w:szCs w:val="22"/>
                <w:u w:val="none"/>
              </w:rPr>
            </w:pPr>
          </w:p>
        </w:tc>
      </w:tr>
      <w:tr w14:paraId="721A1E52">
        <w:tblPrEx>
          <w:tblCellMar>
            <w:top w:w="0" w:type="dxa"/>
            <w:left w:w="0" w:type="dxa"/>
            <w:bottom w:w="0" w:type="dxa"/>
            <w:right w:w="0" w:type="dxa"/>
          </w:tblCellMar>
        </w:tblPrEx>
        <w:trPr>
          <w:trHeight w:val="90" w:hRule="atLeast"/>
        </w:trPr>
        <w:tc>
          <w:tcPr>
            <w:tcW w:w="4068"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49346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6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60EEE9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102.16</w:t>
            </w:r>
            <w:r>
              <w:rPr>
                <w:rFonts w:hint="eastAsia" w:cs="宋体"/>
                <w:color w:val="000000"/>
                <w:sz w:val="21"/>
                <w:szCs w:val="21"/>
                <w:lang w:val="en-US" w:eastAsia="zh-CN" w:bidi="ar"/>
              </w:rPr>
              <w:t xml:space="preserve"> </w:t>
            </w:r>
          </w:p>
        </w:tc>
        <w:tc>
          <w:tcPr>
            <w:tcW w:w="375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568C3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728C0E4">
            <w:pPr>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102.16</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895B6B">
            <w:pPr>
              <w:wordWrap w:val="0"/>
              <w:jc w:val="right"/>
              <w:textAlignment w:val="center"/>
              <w:rPr>
                <w:rFonts w:hint="eastAsia" w:ascii="宋体" w:hAnsi="宋体" w:eastAsia="宋体" w:cs="宋体"/>
                <w:i w:val="0"/>
                <w:color w:val="000000"/>
                <w:sz w:val="20"/>
                <w:szCs w:val="20"/>
                <w:u w:val="none"/>
                <w:lang w:val="en-US" w:eastAsia="zh-CN"/>
              </w:rPr>
            </w:pPr>
            <w:r>
              <w:rPr>
                <w:rFonts w:hint="eastAsia" w:ascii="宋体" w:hAnsi="宋体" w:eastAsia="宋体" w:cs="宋体"/>
                <w:color w:val="000000"/>
                <w:sz w:val="21"/>
                <w:szCs w:val="21"/>
                <w:lang w:bidi="ar"/>
              </w:rPr>
              <w:t>102.16</w:t>
            </w:r>
            <w:r>
              <w:rPr>
                <w:rFonts w:hint="eastAsia" w:cs="宋体"/>
                <w:color w:val="000000"/>
                <w:sz w:val="21"/>
                <w:szCs w:val="21"/>
                <w:lang w:val="en-US" w:eastAsia="zh-CN" w:bidi="ar"/>
              </w:rPr>
              <w:t xml:space="preserve"> </w:t>
            </w:r>
          </w:p>
        </w:tc>
        <w:tc>
          <w:tcPr>
            <w:tcW w:w="295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FAE7FF">
            <w:pPr>
              <w:wordWrap w:val="0"/>
              <w:jc w:val="right"/>
              <w:textAlignment w:val="center"/>
              <w:rPr>
                <w:rFonts w:hint="eastAsia" w:ascii="宋体" w:hAnsi="宋体" w:eastAsia="宋体" w:cs="宋体"/>
                <w:i w:val="0"/>
                <w:color w:val="000000"/>
                <w:sz w:val="20"/>
                <w:szCs w:val="20"/>
                <w:u w:val="none"/>
                <w:lang w:val="en-US" w:eastAsia="zh-CN"/>
              </w:rPr>
            </w:pPr>
            <w:r>
              <w:rPr>
                <w:rFonts w:hint="eastAsia" w:cs="宋体"/>
                <w:color w:val="000000"/>
                <w:sz w:val="21"/>
                <w:szCs w:val="21"/>
                <w:lang w:val="en-US" w:eastAsia="zh-CN" w:bidi="ar"/>
              </w:rPr>
              <w:t xml:space="preserve"> </w:t>
            </w:r>
          </w:p>
        </w:tc>
        <w:tc>
          <w:tcPr>
            <w:tcW w:w="30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389968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bl>
    <w:p w14:paraId="6DCF1881">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备注：1.本表反映单位本年度一般公共预算财政拨款、政府性基金预算财政拨款及国有资本经营预算财政拨款的总收支和年末结转结余情况。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78F95C16">
      <w:pPr>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300" w:type="dxa"/>
        <w:tblInd w:w="0" w:type="dxa"/>
        <w:shd w:val="clear" w:color="auto" w:fill="auto"/>
        <w:tblLayout w:type="fixed"/>
        <w:tblCellMar>
          <w:top w:w="0" w:type="dxa"/>
          <w:left w:w="0" w:type="dxa"/>
          <w:bottom w:w="0" w:type="dxa"/>
          <w:right w:w="0" w:type="dxa"/>
        </w:tblCellMar>
      </w:tblPr>
      <w:tblGrid>
        <w:gridCol w:w="2694"/>
        <w:gridCol w:w="5151"/>
        <w:gridCol w:w="4817"/>
        <w:gridCol w:w="4817"/>
        <w:gridCol w:w="4821"/>
      </w:tblGrid>
      <w:tr w14:paraId="46B9DAC2">
        <w:tblPrEx>
          <w:shd w:val="clear" w:color="auto" w:fill="auto"/>
          <w:tblCellMar>
            <w:top w:w="0" w:type="dxa"/>
            <w:left w:w="0" w:type="dxa"/>
            <w:bottom w:w="0" w:type="dxa"/>
            <w:right w:w="0" w:type="dxa"/>
          </w:tblCellMar>
        </w:tblPrEx>
        <w:trPr>
          <w:trHeight w:val="510" w:hRule="atLeast"/>
        </w:trPr>
        <w:tc>
          <w:tcPr>
            <w:tcW w:w="22300" w:type="dxa"/>
            <w:gridSpan w:val="5"/>
            <w:tcBorders>
              <w:top w:val="nil"/>
              <w:left w:val="nil"/>
              <w:bottom w:val="nil"/>
              <w:right w:val="nil"/>
            </w:tcBorders>
            <w:shd w:val="clear" w:color="auto" w:fill="auto"/>
            <w:noWrap/>
            <w:tcMar>
              <w:top w:w="15" w:type="dxa"/>
              <w:left w:w="15" w:type="dxa"/>
              <w:right w:w="15" w:type="dxa"/>
            </w:tcMar>
            <w:vAlign w:val="bottom"/>
          </w:tcPr>
          <w:p w14:paraId="53413A84">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一般公共预算财政拨款支出决算表</w:t>
            </w:r>
          </w:p>
        </w:tc>
      </w:tr>
      <w:tr w14:paraId="1B541C9C">
        <w:tblPrEx>
          <w:tblCellMar>
            <w:top w:w="0" w:type="dxa"/>
            <w:left w:w="0" w:type="dxa"/>
            <w:bottom w:w="0" w:type="dxa"/>
            <w:right w:w="0" w:type="dxa"/>
          </w:tblCellMar>
        </w:tblPrEx>
        <w:trPr>
          <w:trHeight w:val="255" w:hRule="atLeast"/>
        </w:trPr>
        <w:tc>
          <w:tcPr>
            <w:tcW w:w="7845" w:type="dxa"/>
            <w:gridSpan w:val="2"/>
            <w:vMerge w:val="restart"/>
            <w:tcBorders>
              <w:top w:val="nil"/>
              <w:left w:val="nil"/>
              <w:right w:val="nil"/>
            </w:tcBorders>
            <w:shd w:val="clear" w:color="auto" w:fill="auto"/>
            <w:noWrap/>
            <w:tcMar>
              <w:top w:w="15" w:type="dxa"/>
              <w:left w:w="15" w:type="dxa"/>
              <w:right w:w="15" w:type="dxa"/>
            </w:tcMar>
            <w:vAlign w:val="bottom"/>
          </w:tcPr>
          <w:p w14:paraId="2D32A823">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重庆市黔江区林业科技站</w:t>
            </w:r>
          </w:p>
        </w:tc>
        <w:tc>
          <w:tcPr>
            <w:tcW w:w="4817" w:type="dxa"/>
            <w:tcBorders>
              <w:top w:val="nil"/>
              <w:left w:val="nil"/>
              <w:bottom w:val="nil"/>
              <w:right w:val="nil"/>
            </w:tcBorders>
            <w:shd w:val="clear" w:color="auto" w:fill="auto"/>
            <w:noWrap/>
            <w:tcMar>
              <w:top w:w="15" w:type="dxa"/>
              <w:left w:w="15" w:type="dxa"/>
              <w:right w:w="15" w:type="dxa"/>
            </w:tcMar>
            <w:vAlign w:val="bottom"/>
          </w:tcPr>
          <w:p w14:paraId="438A828A">
            <w:pPr>
              <w:rPr>
                <w:rFonts w:hint="default" w:ascii="Arial" w:hAnsi="Arial" w:eastAsia="宋体" w:cs="Arial"/>
                <w:i w:val="0"/>
                <w:color w:val="000000"/>
                <w:sz w:val="20"/>
                <w:szCs w:val="20"/>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4791EA14">
            <w:pPr>
              <w:rPr>
                <w:rFonts w:hint="default" w:ascii="Arial" w:hAnsi="Arial" w:eastAsia="宋体" w:cs="Arial"/>
                <w:i w:val="0"/>
                <w:color w:val="000000"/>
                <w:sz w:val="20"/>
                <w:szCs w:val="20"/>
                <w:u w:val="none"/>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35046F55">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公开05表</w:t>
            </w:r>
          </w:p>
        </w:tc>
      </w:tr>
      <w:tr w14:paraId="4818B359">
        <w:tblPrEx>
          <w:tblCellMar>
            <w:top w:w="0" w:type="dxa"/>
            <w:left w:w="0" w:type="dxa"/>
            <w:bottom w:w="0" w:type="dxa"/>
            <w:right w:w="0" w:type="dxa"/>
          </w:tblCellMar>
        </w:tblPrEx>
        <w:trPr>
          <w:trHeight w:val="285" w:hRule="atLeast"/>
        </w:trPr>
        <w:tc>
          <w:tcPr>
            <w:tcW w:w="7845" w:type="dxa"/>
            <w:gridSpan w:val="2"/>
            <w:vMerge w:val="continue"/>
            <w:tcBorders>
              <w:left w:val="nil"/>
              <w:bottom w:val="nil"/>
              <w:right w:val="nil"/>
            </w:tcBorders>
            <w:shd w:val="clear" w:color="auto" w:fill="auto"/>
            <w:noWrap/>
            <w:tcMar>
              <w:top w:w="15" w:type="dxa"/>
              <w:left w:w="15" w:type="dxa"/>
              <w:right w:w="15" w:type="dxa"/>
            </w:tcMar>
            <w:vAlign w:val="bottom"/>
          </w:tcPr>
          <w:p w14:paraId="7A849C96">
            <w:pPr>
              <w:rPr>
                <w:rFonts w:hint="default" w:ascii="Arial" w:hAnsi="Arial" w:eastAsia="宋体" w:cs="Arial"/>
                <w:i w:val="0"/>
                <w:color w:val="000000"/>
                <w:sz w:val="22"/>
                <w:szCs w:val="22"/>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4DEACC42">
            <w:pPr>
              <w:rPr>
                <w:rFonts w:hint="default" w:ascii="Arial" w:hAnsi="Arial" w:eastAsia="宋体" w:cs="Arial"/>
                <w:i w:val="0"/>
                <w:color w:val="000000"/>
                <w:sz w:val="22"/>
                <w:szCs w:val="22"/>
                <w:u w:val="none"/>
              </w:rPr>
            </w:pPr>
          </w:p>
        </w:tc>
        <w:tc>
          <w:tcPr>
            <w:tcW w:w="4817" w:type="dxa"/>
            <w:tcBorders>
              <w:top w:val="nil"/>
              <w:left w:val="nil"/>
              <w:bottom w:val="nil"/>
              <w:right w:val="nil"/>
            </w:tcBorders>
            <w:shd w:val="clear" w:color="auto" w:fill="auto"/>
            <w:noWrap/>
            <w:tcMar>
              <w:top w:w="15" w:type="dxa"/>
              <w:left w:w="15" w:type="dxa"/>
              <w:right w:w="15" w:type="dxa"/>
            </w:tcMar>
            <w:vAlign w:val="bottom"/>
          </w:tcPr>
          <w:p w14:paraId="4A6CDB8D">
            <w:pPr>
              <w:rPr>
                <w:rFonts w:hint="default" w:ascii="Arial" w:hAnsi="Arial" w:eastAsia="宋体" w:cs="Arial"/>
                <w:i w:val="0"/>
                <w:color w:val="000000"/>
                <w:sz w:val="22"/>
                <w:szCs w:val="22"/>
                <w:u w:val="none"/>
              </w:rPr>
            </w:pPr>
          </w:p>
        </w:tc>
        <w:tc>
          <w:tcPr>
            <w:tcW w:w="4821" w:type="dxa"/>
            <w:tcBorders>
              <w:top w:val="nil"/>
              <w:left w:val="nil"/>
              <w:bottom w:val="nil"/>
              <w:right w:val="nil"/>
            </w:tcBorders>
            <w:shd w:val="clear" w:color="auto" w:fill="auto"/>
            <w:noWrap/>
            <w:tcMar>
              <w:top w:w="15" w:type="dxa"/>
              <w:left w:w="15" w:type="dxa"/>
              <w:right w:w="15" w:type="dxa"/>
            </w:tcMar>
            <w:vAlign w:val="bottom"/>
          </w:tcPr>
          <w:p w14:paraId="389DCDF8">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7D3F9293">
        <w:tblPrEx>
          <w:tblCellMar>
            <w:top w:w="0" w:type="dxa"/>
            <w:left w:w="0" w:type="dxa"/>
            <w:bottom w:w="0" w:type="dxa"/>
            <w:right w:w="0" w:type="dxa"/>
          </w:tblCellMar>
        </w:tblPrEx>
        <w:trPr>
          <w:trHeight w:val="308" w:hRule="atLeast"/>
        </w:trPr>
        <w:tc>
          <w:tcPr>
            <w:tcW w:w="7845"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4BBBDB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14455"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7528B32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r>
      <w:tr w14:paraId="0B56DBD4">
        <w:tblPrEx>
          <w:tblCellMar>
            <w:top w:w="0" w:type="dxa"/>
            <w:left w:w="0" w:type="dxa"/>
            <w:bottom w:w="0" w:type="dxa"/>
            <w:right w:w="0" w:type="dxa"/>
          </w:tblCellMar>
        </w:tblPrEx>
        <w:trPr>
          <w:trHeight w:val="308" w:hRule="atLeast"/>
        </w:trPr>
        <w:tc>
          <w:tcPr>
            <w:tcW w:w="2694"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C9A0E0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515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1DBA6F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EA9979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81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4CBF41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821"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48760A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14:paraId="3BC2FF92">
        <w:tblPrEx>
          <w:tblCellMar>
            <w:top w:w="0" w:type="dxa"/>
            <w:left w:w="0" w:type="dxa"/>
            <w:bottom w:w="0" w:type="dxa"/>
            <w:right w:w="0" w:type="dxa"/>
          </w:tblCellMar>
        </w:tblPrEx>
        <w:trPr>
          <w:trHeight w:val="278"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6E990F">
            <w:pPr>
              <w:jc w:val="center"/>
              <w:rPr>
                <w:rFonts w:hint="eastAsia" w:ascii="宋体" w:hAnsi="宋体" w:eastAsia="宋体" w:cs="宋体"/>
                <w:b/>
                <w:i w:val="0"/>
                <w:color w:val="000000"/>
                <w:sz w:val="22"/>
                <w:szCs w:val="22"/>
                <w:u w:val="none"/>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68FA036">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E691F17">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28F8572">
            <w:pPr>
              <w:jc w:val="center"/>
              <w:rPr>
                <w:rFonts w:hint="eastAsia" w:ascii="宋体" w:hAnsi="宋体" w:eastAsia="宋体" w:cs="宋体"/>
                <w:b/>
                <w:i w:val="0"/>
                <w:color w:val="000000"/>
                <w:sz w:val="22"/>
                <w:szCs w:val="22"/>
                <w:u w:val="none"/>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59D1E74">
            <w:pPr>
              <w:jc w:val="center"/>
              <w:rPr>
                <w:rFonts w:hint="eastAsia" w:ascii="宋体" w:hAnsi="宋体" w:eastAsia="宋体" w:cs="宋体"/>
                <w:b/>
                <w:i w:val="0"/>
                <w:color w:val="000000"/>
                <w:sz w:val="22"/>
                <w:szCs w:val="22"/>
                <w:u w:val="none"/>
              </w:rPr>
            </w:pPr>
          </w:p>
        </w:tc>
      </w:tr>
      <w:tr w14:paraId="6D1A7FF0">
        <w:tblPrEx>
          <w:tblCellMar>
            <w:top w:w="0" w:type="dxa"/>
            <w:left w:w="0" w:type="dxa"/>
            <w:bottom w:w="0" w:type="dxa"/>
            <w:right w:w="0" w:type="dxa"/>
          </w:tblCellMar>
        </w:tblPrEx>
        <w:trPr>
          <w:trHeight w:val="615" w:hRule="atLeast"/>
        </w:trPr>
        <w:tc>
          <w:tcPr>
            <w:tcW w:w="2694"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9AC921">
            <w:pPr>
              <w:jc w:val="center"/>
              <w:rPr>
                <w:rFonts w:hint="eastAsia" w:ascii="宋体" w:hAnsi="宋体" w:eastAsia="宋体" w:cs="宋体"/>
                <w:b/>
                <w:i w:val="0"/>
                <w:color w:val="000000"/>
                <w:sz w:val="22"/>
                <w:szCs w:val="22"/>
                <w:u w:val="none"/>
              </w:rPr>
            </w:pPr>
          </w:p>
        </w:tc>
        <w:tc>
          <w:tcPr>
            <w:tcW w:w="515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655BFFC">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E8D76F3">
            <w:pPr>
              <w:jc w:val="center"/>
              <w:rPr>
                <w:rFonts w:hint="eastAsia" w:ascii="宋体" w:hAnsi="宋体" w:eastAsia="宋体" w:cs="宋体"/>
                <w:b/>
                <w:i w:val="0"/>
                <w:color w:val="000000"/>
                <w:sz w:val="22"/>
                <w:szCs w:val="22"/>
                <w:u w:val="none"/>
              </w:rPr>
            </w:pPr>
          </w:p>
        </w:tc>
        <w:tc>
          <w:tcPr>
            <w:tcW w:w="481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37166CF">
            <w:pPr>
              <w:jc w:val="center"/>
              <w:rPr>
                <w:rFonts w:hint="eastAsia" w:ascii="宋体" w:hAnsi="宋体" w:eastAsia="宋体" w:cs="宋体"/>
                <w:b/>
                <w:i w:val="0"/>
                <w:color w:val="000000"/>
                <w:sz w:val="22"/>
                <w:szCs w:val="22"/>
                <w:u w:val="none"/>
              </w:rPr>
            </w:pPr>
          </w:p>
        </w:tc>
        <w:tc>
          <w:tcPr>
            <w:tcW w:w="4821"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0DD7DD2">
            <w:pPr>
              <w:jc w:val="center"/>
              <w:rPr>
                <w:rFonts w:hint="eastAsia" w:ascii="宋体" w:hAnsi="宋体" w:eastAsia="宋体" w:cs="宋体"/>
                <w:b/>
                <w:i w:val="0"/>
                <w:color w:val="000000"/>
                <w:sz w:val="22"/>
                <w:szCs w:val="22"/>
                <w:u w:val="none"/>
              </w:rPr>
            </w:pPr>
          </w:p>
        </w:tc>
      </w:tr>
      <w:tr w14:paraId="1EA29B83">
        <w:tblPrEx>
          <w:tblCellMar>
            <w:top w:w="0" w:type="dxa"/>
            <w:left w:w="0" w:type="dxa"/>
            <w:bottom w:w="0" w:type="dxa"/>
            <w:right w:w="0" w:type="dxa"/>
          </w:tblCellMar>
        </w:tblPrEx>
        <w:trPr>
          <w:trHeight w:val="308" w:hRule="atLeast"/>
        </w:trPr>
        <w:tc>
          <w:tcPr>
            <w:tcW w:w="7845"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931AE8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6FEB0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102.16</w:t>
            </w:r>
            <w:r>
              <w:rPr>
                <w:rFonts w:hint="eastAsia" w:cs="宋体"/>
                <w:b/>
                <w:bCs/>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F8752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color w:val="000000"/>
                <w:sz w:val="21"/>
                <w:szCs w:val="21"/>
                <w:lang w:bidi="ar"/>
              </w:rPr>
              <w:t>102.16</w:t>
            </w:r>
            <w:r>
              <w:rPr>
                <w:rFonts w:hint="eastAsia" w:cs="宋体"/>
                <w:b/>
                <w:bCs/>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E4175E">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r w14:paraId="557D17BE">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9DAF7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CD99E7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社会保障和就业支出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CE54753">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18.36</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7E7969">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18.36</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C43EA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D330EC3">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C5FD3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20805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C794C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A7548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18.36</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97BC5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18.36</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990A9B">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12D204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A71A1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2080505</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58DF0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机关事业单位基本养老保险缴费支出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38D42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6.11</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7530541">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6.11</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C9FBB9">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E86EB6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A001D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2080506</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99DC5C2">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机关事业单位职业年金缴费支出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6E2473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3.05</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BABFDF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3.05</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00AEA4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40BAAA2">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8010C7">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2080599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9CDD425">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其他行政事业单位养老支出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0EECD8B">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9.20</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78446F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9.20</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029FE3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05777F2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899CC5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EF74E3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卫生健康支出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3FEA1D0">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5.90</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78E4B97">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5.90</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2E5B45">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4C204B9">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448F3ED">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21011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2F75037">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行政事业单位医疗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6CC4DB6">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5.90</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6B6D7CC">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5.90</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ED5A9CA">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2215713D">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7B6C3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271956C">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事业单位医疗</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378EEC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3.82</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F6AA89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3.82</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1F4671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1A78134">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59B5AD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2101199</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830DAD1">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其他行政事业单位医疗支出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D3E4DA1">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2.08</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27F3BD">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2.08</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AB85A66">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8D9FA60">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63D67E">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E8222A1">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农林水支出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2DB6F8">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73.32</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FD692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73.32</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DEE3918">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61E5F2A">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5E8EAC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21302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3975C14">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林业和草原</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925174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73.32</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A8E3874">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73.32</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432C0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16F263FE">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2C33358">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2130204</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13FB573">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事业机构</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41338C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73.32</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ABC7905">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73.32</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0540EDD">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54BD11DC">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4593D3">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C10338">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住房保障支出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BE39D9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4.58</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4AEE11F">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4.58</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F7C29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756296A8">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5FEC6E9">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22102</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44E3386">
            <w:pPr>
              <w:textAlignment w:val="center"/>
              <w:rPr>
                <w:rFonts w:hint="eastAsia" w:ascii="宋体" w:hAnsi="宋体" w:eastAsia="宋体" w:cs="宋体"/>
                <w:i w:val="0"/>
                <w:color w:val="000000"/>
                <w:sz w:val="22"/>
                <w:szCs w:val="22"/>
                <w:u w:val="none"/>
              </w:rPr>
            </w:pPr>
            <w:r>
              <w:rPr>
                <w:rFonts w:hint="eastAsia" w:ascii="宋体" w:hAnsi="宋体" w:eastAsia="宋体" w:cs="宋体"/>
                <w:b/>
                <w:color w:val="000000"/>
                <w:sz w:val="21"/>
                <w:szCs w:val="21"/>
                <w:lang w:bidi="ar"/>
              </w:rPr>
              <w:t>住房改革支出</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A5267E">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4.58</w:t>
            </w:r>
            <w:r>
              <w:rPr>
                <w:rFonts w:hint="eastAsia" w:cs="宋体"/>
                <w:b/>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9D3DEE">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bCs w:val="0"/>
                <w:color w:val="000000"/>
                <w:sz w:val="21"/>
                <w:szCs w:val="21"/>
                <w:lang w:bidi="ar"/>
              </w:rPr>
              <w:t>4.58</w:t>
            </w:r>
            <w:r>
              <w:rPr>
                <w:rFonts w:hint="eastAsia" w:cs="宋体"/>
                <w:b/>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3B8669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r w14:paraId="352A9B4B">
        <w:tblPrEx>
          <w:tblCellMar>
            <w:top w:w="0" w:type="dxa"/>
            <w:left w:w="0" w:type="dxa"/>
            <w:bottom w:w="0" w:type="dxa"/>
            <w:right w:w="0" w:type="dxa"/>
          </w:tblCellMar>
        </w:tblPrEx>
        <w:trPr>
          <w:trHeight w:val="308" w:hRule="atLeast"/>
        </w:trPr>
        <w:tc>
          <w:tcPr>
            <w:tcW w:w="2694"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6800D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2210201</w:t>
            </w:r>
          </w:p>
        </w:tc>
        <w:tc>
          <w:tcPr>
            <w:tcW w:w="515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02F0F9">
            <w:pPr>
              <w:textAlignment w:val="center"/>
              <w:rPr>
                <w:rFonts w:hint="eastAsia" w:ascii="宋体" w:hAnsi="宋体" w:eastAsia="宋体" w:cs="宋体"/>
                <w:i w:val="0"/>
                <w:color w:val="000000"/>
                <w:sz w:val="22"/>
                <w:szCs w:val="22"/>
                <w:u w:val="none"/>
              </w:rPr>
            </w:pPr>
            <w:r>
              <w:rPr>
                <w:rFonts w:hint="eastAsia" w:ascii="宋体" w:hAnsi="宋体" w:eastAsia="宋体" w:cs="宋体"/>
                <w:color w:val="000000"/>
                <w:sz w:val="21"/>
                <w:szCs w:val="21"/>
                <w:lang w:bidi="ar"/>
              </w:rPr>
              <w:t>住房公积金</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0DF0161">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4.58</w:t>
            </w:r>
            <w:r>
              <w:rPr>
                <w:rFonts w:hint="eastAsia" w:cs="宋体"/>
                <w:b w:val="0"/>
                <w:bCs w:val="0"/>
                <w:color w:val="000000"/>
                <w:sz w:val="21"/>
                <w:szCs w:val="21"/>
                <w:lang w:val="en-US" w:eastAsia="zh-CN" w:bidi="ar"/>
              </w:rPr>
              <w:t xml:space="preserve"> </w:t>
            </w:r>
          </w:p>
        </w:tc>
        <w:tc>
          <w:tcPr>
            <w:tcW w:w="481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3FDB26A">
            <w:pPr>
              <w:wordWrap w:val="0"/>
              <w:jc w:val="right"/>
              <w:textAlignment w:val="center"/>
              <w:rPr>
                <w:rFonts w:hint="eastAsia" w:ascii="宋体" w:hAnsi="宋体" w:eastAsia="宋体" w:cs="宋体"/>
                <w:b/>
                <w:i w:val="0"/>
                <w:color w:val="000000"/>
                <w:sz w:val="22"/>
                <w:szCs w:val="22"/>
                <w:u w:val="none"/>
                <w:lang w:val="en-US" w:eastAsia="zh-CN"/>
              </w:rPr>
            </w:pPr>
            <w:r>
              <w:rPr>
                <w:rFonts w:hint="eastAsia" w:ascii="宋体" w:hAnsi="宋体" w:eastAsia="宋体" w:cs="宋体"/>
                <w:b w:val="0"/>
                <w:bCs w:val="0"/>
                <w:color w:val="000000"/>
                <w:sz w:val="21"/>
                <w:szCs w:val="21"/>
                <w:lang w:bidi="ar"/>
              </w:rPr>
              <w:t>4.58</w:t>
            </w:r>
            <w:r>
              <w:rPr>
                <w:rFonts w:hint="eastAsia" w:cs="宋体"/>
                <w:b w:val="0"/>
                <w:bCs w:val="0"/>
                <w:color w:val="000000"/>
                <w:sz w:val="21"/>
                <w:szCs w:val="21"/>
                <w:lang w:val="en-US" w:eastAsia="zh-CN" w:bidi="ar"/>
              </w:rPr>
              <w:t xml:space="preserve"> </w:t>
            </w:r>
          </w:p>
        </w:tc>
        <w:tc>
          <w:tcPr>
            <w:tcW w:w="482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0D759F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val="0"/>
                <w:bCs w:val="0"/>
                <w:color w:val="000000"/>
                <w:sz w:val="21"/>
                <w:szCs w:val="21"/>
                <w:lang w:val="en-US" w:eastAsia="zh-CN" w:bidi="ar"/>
              </w:rPr>
              <w:t xml:space="preserve"> </w:t>
            </w:r>
          </w:p>
        </w:tc>
      </w:tr>
    </w:tbl>
    <w:p w14:paraId="1CCB3A42">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备注：1.本表反映单位本年度一般公共预算财政拨款支出情况。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5DEB000F">
      <w:pPr>
        <w:numPr>
          <w:ilvl w:val="0"/>
          <w:numId w:val="0"/>
        </w:numPr>
        <w:ind w:firstLine="630" w:firstLineChars="300"/>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280" w:type="dxa"/>
        <w:tblInd w:w="0" w:type="dxa"/>
        <w:shd w:val="clear" w:color="auto" w:fill="auto"/>
        <w:tblLayout w:type="fixed"/>
        <w:tblCellMar>
          <w:top w:w="0" w:type="dxa"/>
          <w:left w:w="0" w:type="dxa"/>
          <w:bottom w:w="0" w:type="dxa"/>
          <w:right w:w="0" w:type="dxa"/>
        </w:tblCellMar>
      </w:tblPr>
      <w:tblGrid>
        <w:gridCol w:w="1289"/>
        <w:gridCol w:w="3495"/>
        <w:gridCol w:w="2829"/>
        <w:gridCol w:w="1122"/>
        <w:gridCol w:w="2330"/>
        <w:gridCol w:w="2747"/>
        <w:gridCol w:w="1509"/>
        <w:gridCol w:w="4465"/>
        <w:gridCol w:w="2494"/>
      </w:tblGrid>
      <w:tr w14:paraId="66003C0D">
        <w:tblPrEx>
          <w:shd w:val="clear" w:color="auto" w:fill="auto"/>
          <w:tblCellMar>
            <w:top w:w="0" w:type="dxa"/>
            <w:left w:w="0" w:type="dxa"/>
            <w:bottom w:w="0" w:type="dxa"/>
            <w:right w:w="0" w:type="dxa"/>
          </w:tblCellMar>
        </w:tblPrEx>
        <w:trPr>
          <w:trHeight w:val="590" w:hRule="atLeast"/>
        </w:trPr>
        <w:tc>
          <w:tcPr>
            <w:tcW w:w="22280" w:type="dxa"/>
            <w:gridSpan w:val="9"/>
            <w:tcBorders>
              <w:top w:val="nil"/>
              <w:left w:val="nil"/>
              <w:bottom w:val="nil"/>
              <w:right w:val="nil"/>
            </w:tcBorders>
            <w:shd w:val="clear" w:color="auto" w:fill="auto"/>
            <w:noWrap/>
            <w:tcMar>
              <w:top w:w="15" w:type="dxa"/>
              <w:left w:w="15" w:type="dxa"/>
              <w:right w:w="15" w:type="dxa"/>
            </w:tcMar>
            <w:vAlign w:val="bottom"/>
          </w:tcPr>
          <w:p w14:paraId="61841DEF">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一般公共预算财政拨款基本支出决算表</w:t>
            </w:r>
          </w:p>
        </w:tc>
      </w:tr>
      <w:tr w14:paraId="6ACDFFEB">
        <w:tblPrEx>
          <w:tblCellMar>
            <w:top w:w="0" w:type="dxa"/>
            <w:left w:w="0" w:type="dxa"/>
            <w:bottom w:w="0" w:type="dxa"/>
            <w:right w:w="0" w:type="dxa"/>
          </w:tblCellMar>
        </w:tblPrEx>
        <w:trPr>
          <w:trHeight w:val="302" w:hRule="atLeast"/>
        </w:trPr>
        <w:tc>
          <w:tcPr>
            <w:tcW w:w="4784" w:type="dxa"/>
            <w:gridSpan w:val="2"/>
            <w:vMerge w:val="restart"/>
            <w:tcBorders>
              <w:top w:val="nil"/>
              <w:left w:val="nil"/>
              <w:right w:val="nil"/>
            </w:tcBorders>
            <w:shd w:val="clear" w:color="auto" w:fill="auto"/>
            <w:noWrap/>
            <w:tcMar>
              <w:top w:w="15" w:type="dxa"/>
              <w:left w:w="15" w:type="dxa"/>
              <w:right w:w="15" w:type="dxa"/>
            </w:tcMar>
            <w:vAlign w:val="bottom"/>
          </w:tcPr>
          <w:p w14:paraId="0FBDFBC6">
            <w:pPr>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重庆市黔江区林业科技站</w:t>
            </w:r>
          </w:p>
        </w:tc>
        <w:tc>
          <w:tcPr>
            <w:tcW w:w="2829" w:type="dxa"/>
            <w:tcBorders>
              <w:top w:val="nil"/>
              <w:left w:val="nil"/>
              <w:bottom w:val="nil"/>
              <w:right w:val="nil"/>
            </w:tcBorders>
            <w:shd w:val="clear" w:color="auto" w:fill="auto"/>
            <w:noWrap/>
            <w:tcMar>
              <w:top w:w="15" w:type="dxa"/>
              <w:left w:w="15" w:type="dxa"/>
              <w:right w:w="15" w:type="dxa"/>
            </w:tcMar>
            <w:vAlign w:val="bottom"/>
          </w:tcPr>
          <w:p w14:paraId="375D15FC">
            <w:pPr>
              <w:rPr>
                <w:rFonts w:hint="default" w:ascii="Arial" w:hAnsi="Arial" w:eastAsia="宋体" w:cs="Arial"/>
                <w:i w:val="0"/>
                <w:color w:val="000000"/>
                <w:sz w:val="20"/>
                <w:szCs w:val="20"/>
                <w:u w:val="none"/>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32236742">
            <w:pPr>
              <w:rPr>
                <w:rFonts w:hint="default" w:ascii="Arial" w:hAnsi="Arial" w:eastAsia="宋体" w:cs="Arial"/>
                <w:i w:val="0"/>
                <w:color w:val="000000"/>
                <w:sz w:val="20"/>
                <w:szCs w:val="20"/>
                <w:u w:val="none"/>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5274D1B5">
            <w:pPr>
              <w:rPr>
                <w:rFonts w:hint="default" w:ascii="Arial" w:hAnsi="Arial" w:eastAsia="宋体" w:cs="Arial"/>
                <w:i w:val="0"/>
                <w:color w:val="000000"/>
                <w:sz w:val="20"/>
                <w:szCs w:val="20"/>
                <w:u w:val="none"/>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2F0134DB">
            <w:pPr>
              <w:rPr>
                <w:rFonts w:hint="default" w:ascii="Arial" w:hAnsi="Arial" w:eastAsia="宋体" w:cs="Arial"/>
                <w:i w:val="0"/>
                <w:color w:val="000000"/>
                <w:sz w:val="20"/>
                <w:szCs w:val="20"/>
                <w:u w:val="none"/>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20990B3C">
            <w:pPr>
              <w:rPr>
                <w:rFonts w:hint="default" w:ascii="Arial" w:hAnsi="Arial" w:eastAsia="宋体" w:cs="Arial"/>
                <w:i w:val="0"/>
                <w:color w:val="000000"/>
                <w:sz w:val="20"/>
                <w:szCs w:val="20"/>
                <w:u w:val="none"/>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1A37BD63">
            <w:pPr>
              <w:rPr>
                <w:rFonts w:hint="default" w:ascii="Arial" w:hAnsi="Arial" w:eastAsia="宋体" w:cs="Arial"/>
                <w:i w:val="0"/>
                <w:color w:val="000000"/>
                <w:sz w:val="20"/>
                <w:szCs w:val="20"/>
                <w:u w:val="none"/>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183B3C90">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公开06表</w:t>
            </w:r>
          </w:p>
        </w:tc>
      </w:tr>
      <w:tr w14:paraId="04D2FCBA">
        <w:tblPrEx>
          <w:tblCellMar>
            <w:top w:w="0" w:type="dxa"/>
            <w:left w:w="0" w:type="dxa"/>
            <w:bottom w:w="0" w:type="dxa"/>
            <w:right w:w="0" w:type="dxa"/>
          </w:tblCellMar>
        </w:tblPrEx>
        <w:trPr>
          <w:trHeight w:val="302" w:hRule="atLeast"/>
        </w:trPr>
        <w:tc>
          <w:tcPr>
            <w:tcW w:w="4784" w:type="dxa"/>
            <w:gridSpan w:val="2"/>
            <w:vMerge w:val="continue"/>
            <w:tcBorders>
              <w:left w:val="nil"/>
              <w:bottom w:val="nil"/>
              <w:right w:val="nil"/>
            </w:tcBorders>
            <w:shd w:val="clear" w:color="auto" w:fill="auto"/>
            <w:noWrap/>
            <w:tcMar>
              <w:top w:w="15" w:type="dxa"/>
              <w:left w:w="15" w:type="dxa"/>
              <w:right w:w="15" w:type="dxa"/>
            </w:tcMar>
            <w:vAlign w:val="bottom"/>
          </w:tcPr>
          <w:p w14:paraId="537D849C">
            <w:pPr>
              <w:rPr>
                <w:rFonts w:hint="default" w:ascii="Arial" w:hAnsi="Arial" w:eastAsia="宋体" w:cs="Arial"/>
                <w:i w:val="0"/>
                <w:color w:val="000000"/>
                <w:sz w:val="22"/>
                <w:szCs w:val="22"/>
                <w:u w:val="none"/>
              </w:rPr>
            </w:pPr>
          </w:p>
        </w:tc>
        <w:tc>
          <w:tcPr>
            <w:tcW w:w="2829" w:type="dxa"/>
            <w:tcBorders>
              <w:top w:val="nil"/>
              <w:left w:val="nil"/>
              <w:bottom w:val="nil"/>
              <w:right w:val="nil"/>
            </w:tcBorders>
            <w:shd w:val="clear" w:color="auto" w:fill="auto"/>
            <w:noWrap/>
            <w:tcMar>
              <w:top w:w="15" w:type="dxa"/>
              <w:left w:w="15" w:type="dxa"/>
              <w:right w:w="15" w:type="dxa"/>
            </w:tcMar>
            <w:vAlign w:val="bottom"/>
          </w:tcPr>
          <w:p w14:paraId="36193339">
            <w:pPr>
              <w:rPr>
                <w:rFonts w:hint="default" w:ascii="Arial" w:hAnsi="Arial" w:eastAsia="宋体" w:cs="Arial"/>
                <w:i w:val="0"/>
                <w:color w:val="000000"/>
                <w:sz w:val="22"/>
                <w:szCs w:val="22"/>
                <w:u w:val="none"/>
              </w:rPr>
            </w:pPr>
          </w:p>
        </w:tc>
        <w:tc>
          <w:tcPr>
            <w:tcW w:w="1122" w:type="dxa"/>
            <w:tcBorders>
              <w:top w:val="nil"/>
              <w:left w:val="nil"/>
              <w:bottom w:val="nil"/>
              <w:right w:val="nil"/>
            </w:tcBorders>
            <w:shd w:val="clear" w:color="auto" w:fill="auto"/>
            <w:noWrap/>
            <w:tcMar>
              <w:top w:w="15" w:type="dxa"/>
              <w:left w:w="15" w:type="dxa"/>
              <w:right w:w="15" w:type="dxa"/>
            </w:tcMar>
            <w:vAlign w:val="bottom"/>
          </w:tcPr>
          <w:p w14:paraId="6F8210C5">
            <w:pPr>
              <w:rPr>
                <w:rFonts w:hint="default" w:ascii="Arial" w:hAnsi="Arial" w:eastAsia="宋体" w:cs="Arial"/>
                <w:i w:val="0"/>
                <w:color w:val="000000"/>
                <w:sz w:val="22"/>
                <w:szCs w:val="22"/>
                <w:u w:val="none"/>
              </w:rPr>
            </w:pPr>
          </w:p>
        </w:tc>
        <w:tc>
          <w:tcPr>
            <w:tcW w:w="2330" w:type="dxa"/>
            <w:tcBorders>
              <w:top w:val="nil"/>
              <w:left w:val="nil"/>
              <w:bottom w:val="nil"/>
              <w:right w:val="nil"/>
            </w:tcBorders>
            <w:shd w:val="clear" w:color="auto" w:fill="auto"/>
            <w:noWrap/>
            <w:tcMar>
              <w:top w:w="15" w:type="dxa"/>
              <w:left w:w="15" w:type="dxa"/>
              <w:right w:w="15" w:type="dxa"/>
            </w:tcMar>
            <w:vAlign w:val="bottom"/>
          </w:tcPr>
          <w:p w14:paraId="0EE5F8AB">
            <w:pPr>
              <w:rPr>
                <w:rFonts w:hint="default" w:ascii="Arial" w:hAnsi="Arial" w:eastAsia="宋体" w:cs="Arial"/>
                <w:i w:val="0"/>
                <w:color w:val="000000"/>
                <w:sz w:val="22"/>
                <w:szCs w:val="22"/>
                <w:u w:val="none"/>
              </w:rPr>
            </w:pPr>
          </w:p>
        </w:tc>
        <w:tc>
          <w:tcPr>
            <w:tcW w:w="2747" w:type="dxa"/>
            <w:tcBorders>
              <w:top w:val="nil"/>
              <w:left w:val="nil"/>
              <w:bottom w:val="nil"/>
              <w:right w:val="nil"/>
            </w:tcBorders>
            <w:shd w:val="clear" w:color="auto" w:fill="auto"/>
            <w:noWrap/>
            <w:tcMar>
              <w:top w:w="15" w:type="dxa"/>
              <w:left w:w="15" w:type="dxa"/>
              <w:right w:w="15" w:type="dxa"/>
            </w:tcMar>
            <w:vAlign w:val="bottom"/>
          </w:tcPr>
          <w:p w14:paraId="22EDA999">
            <w:pPr>
              <w:rPr>
                <w:rFonts w:hint="default" w:ascii="Arial" w:hAnsi="Arial" w:eastAsia="宋体" w:cs="Arial"/>
                <w:i w:val="0"/>
                <w:color w:val="000000"/>
                <w:sz w:val="22"/>
                <w:szCs w:val="22"/>
                <w:u w:val="none"/>
              </w:rPr>
            </w:pPr>
          </w:p>
        </w:tc>
        <w:tc>
          <w:tcPr>
            <w:tcW w:w="1509" w:type="dxa"/>
            <w:tcBorders>
              <w:top w:val="nil"/>
              <w:left w:val="nil"/>
              <w:bottom w:val="nil"/>
              <w:right w:val="nil"/>
            </w:tcBorders>
            <w:shd w:val="clear" w:color="auto" w:fill="auto"/>
            <w:noWrap/>
            <w:tcMar>
              <w:top w:w="15" w:type="dxa"/>
              <w:left w:w="15" w:type="dxa"/>
              <w:right w:w="15" w:type="dxa"/>
            </w:tcMar>
            <w:vAlign w:val="bottom"/>
          </w:tcPr>
          <w:p w14:paraId="289E8245">
            <w:pPr>
              <w:rPr>
                <w:rFonts w:hint="default" w:ascii="Arial" w:hAnsi="Arial" w:eastAsia="宋体" w:cs="Arial"/>
                <w:i w:val="0"/>
                <w:color w:val="000000"/>
                <w:sz w:val="22"/>
                <w:szCs w:val="22"/>
                <w:u w:val="none"/>
              </w:rPr>
            </w:pPr>
          </w:p>
        </w:tc>
        <w:tc>
          <w:tcPr>
            <w:tcW w:w="4465" w:type="dxa"/>
            <w:tcBorders>
              <w:top w:val="nil"/>
              <w:left w:val="nil"/>
              <w:bottom w:val="nil"/>
              <w:right w:val="nil"/>
            </w:tcBorders>
            <w:shd w:val="clear" w:color="auto" w:fill="auto"/>
            <w:noWrap/>
            <w:tcMar>
              <w:top w:w="15" w:type="dxa"/>
              <w:left w:w="15" w:type="dxa"/>
              <w:right w:w="15" w:type="dxa"/>
            </w:tcMar>
            <w:vAlign w:val="bottom"/>
          </w:tcPr>
          <w:p w14:paraId="2175C6B9">
            <w:pPr>
              <w:rPr>
                <w:rFonts w:hint="default" w:ascii="Arial" w:hAnsi="Arial" w:eastAsia="宋体" w:cs="Arial"/>
                <w:i w:val="0"/>
                <w:color w:val="000000"/>
                <w:sz w:val="22"/>
                <w:szCs w:val="22"/>
                <w:u w:val="none"/>
              </w:rPr>
            </w:pPr>
          </w:p>
        </w:tc>
        <w:tc>
          <w:tcPr>
            <w:tcW w:w="2494" w:type="dxa"/>
            <w:tcBorders>
              <w:top w:val="nil"/>
              <w:left w:val="nil"/>
              <w:bottom w:val="nil"/>
              <w:right w:val="nil"/>
            </w:tcBorders>
            <w:shd w:val="clear" w:color="auto" w:fill="auto"/>
            <w:noWrap/>
            <w:tcMar>
              <w:top w:w="15" w:type="dxa"/>
              <w:left w:w="15" w:type="dxa"/>
              <w:right w:w="15" w:type="dxa"/>
            </w:tcMar>
            <w:vAlign w:val="bottom"/>
          </w:tcPr>
          <w:p w14:paraId="1CC7D62C">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1DF2ED45">
        <w:tblPrEx>
          <w:tblCellMar>
            <w:top w:w="0" w:type="dxa"/>
            <w:left w:w="0" w:type="dxa"/>
            <w:bottom w:w="0" w:type="dxa"/>
            <w:right w:w="0" w:type="dxa"/>
          </w:tblCellMar>
        </w:tblPrEx>
        <w:trPr>
          <w:trHeight w:val="311" w:hRule="atLeast"/>
        </w:trPr>
        <w:tc>
          <w:tcPr>
            <w:tcW w:w="7613" w:type="dxa"/>
            <w:gridSpan w:val="3"/>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9949F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w:t>
            </w:r>
          </w:p>
        </w:tc>
        <w:tc>
          <w:tcPr>
            <w:tcW w:w="14667" w:type="dxa"/>
            <w:gridSpan w:val="6"/>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45CBEA4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w:t>
            </w:r>
          </w:p>
        </w:tc>
      </w:tr>
      <w:tr w14:paraId="3248224A">
        <w:tblPrEx>
          <w:tblCellMar>
            <w:top w:w="0" w:type="dxa"/>
            <w:left w:w="0" w:type="dxa"/>
            <w:bottom w:w="0" w:type="dxa"/>
            <w:right w:w="0" w:type="dxa"/>
          </w:tblCellMar>
        </w:tblPrEx>
        <w:trPr>
          <w:trHeight w:val="312" w:hRule="atLeast"/>
        </w:trPr>
        <w:tc>
          <w:tcPr>
            <w:tcW w:w="128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8E8CBD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349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D74E6A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829"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A2BBB0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c>
          <w:tcPr>
            <w:tcW w:w="1122"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2A3EEC7">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233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494C553">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747"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65A992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c>
          <w:tcPr>
            <w:tcW w:w="150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0574CA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经济分类科目编码</w:t>
            </w:r>
          </w:p>
        </w:tc>
        <w:tc>
          <w:tcPr>
            <w:tcW w:w="4465"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2ED2CA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经济分类科目（按“款”级功能分类科目）</w:t>
            </w:r>
          </w:p>
        </w:tc>
        <w:tc>
          <w:tcPr>
            <w:tcW w:w="2494"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E4FCF9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cs="宋体"/>
                <w:b/>
                <w:i w:val="0"/>
                <w:color w:val="000000"/>
                <w:kern w:val="0"/>
                <w:sz w:val="22"/>
                <w:szCs w:val="22"/>
                <w:u w:val="none"/>
                <w:lang w:val="en-US" w:eastAsia="zh-CN" w:bidi="ar"/>
              </w:rPr>
              <w:t>金额</w:t>
            </w:r>
          </w:p>
        </w:tc>
      </w:tr>
      <w:tr w14:paraId="22B3903D">
        <w:tblPrEx>
          <w:tblCellMar>
            <w:top w:w="0" w:type="dxa"/>
            <w:left w:w="0" w:type="dxa"/>
            <w:bottom w:w="0" w:type="dxa"/>
            <w:right w:w="0" w:type="dxa"/>
          </w:tblCellMar>
        </w:tblPrEx>
        <w:trPr>
          <w:trHeight w:val="799" w:hRule="atLeast"/>
        </w:trPr>
        <w:tc>
          <w:tcPr>
            <w:tcW w:w="128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C6306D">
            <w:pPr>
              <w:jc w:val="center"/>
              <w:rPr>
                <w:rFonts w:hint="eastAsia" w:ascii="宋体" w:hAnsi="宋体" w:eastAsia="宋体" w:cs="宋体"/>
                <w:b/>
                <w:i w:val="0"/>
                <w:color w:val="000000"/>
                <w:sz w:val="22"/>
                <w:szCs w:val="22"/>
                <w:u w:val="none"/>
              </w:rPr>
            </w:pPr>
          </w:p>
        </w:tc>
        <w:tc>
          <w:tcPr>
            <w:tcW w:w="349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E8D9620">
            <w:pPr>
              <w:jc w:val="center"/>
              <w:rPr>
                <w:rFonts w:hint="eastAsia" w:ascii="宋体" w:hAnsi="宋体" w:eastAsia="宋体" w:cs="宋体"/>
                <w:b/>
                <w:i w:val="0"/>
                <w:color w:val="000000"/>
                <w:sz w:val="22"/>
                <w:szCs w:val="22"/>
                <w:u w:val="none"/>
              </w:rPr>
            </w:pPr>
          </w:p>
        </w:tc>
        <w:tc>
          <w:tcPr>
            <w:tcW w:w="2829"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790C493">
            <w:pPr>
              <w:jc w:val="center"/>
              <w:rPr>
                <w:rFonts w:hint="eastAsia" w:ascii="宋体" w:hAnsi="宋体" w:eastAsia="宋体" w:cs="宋体"/>
                <w:b/>
                <w:i w:val="0"/>
                <w:color w:val="000000"/>
                <w:sz w:val="22"/>
                <w:szCs w:val="22"/>
                <w:u w:val="none"/>
              </w:rPr>
            </w:pPr>
          </w:p>
        </w:tc>
        <w:tc>
          <w:tcPr>
            <w:tcW w:w="1122"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87CF596">
            <w:pPr>
              <w:jc w:val="center"/>
              <w:rPr>
                <w:rFonts w:hint="eastAsia" w:ascii="宋体" w:hAnsi="宋体" w:eastAsia="宋体" w:cs="宋体"/>
                <w:b/>
                <w:i w:val="0"/>
                <w:color w:val="000000"/>
                <w:sz w:val="22"/>
                <w:szCs w:val="22"/>
                <w:u w:val="none"/>
              </w:rPr>
            </w:pPr>
          </w:p>
        </w:tc>
        <w:tc>
          <w:tcPr>
            <w:tcW w:w="233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C418D12">
            <w:pPr>
              <w:jc w:val="center"/>
              <w:rPr>
                <w:rFonts w:hint="eastAsia" w:ascii="宋体" w:hAnsi="宋体" w:eastAsia="宋体" w:cs="宋体"/>
                <w:b/>
                <w:i w:val="0"/>
                <w:color w:val="000000"/>
                <w:sz w:val="22"/>
                <w:szCs w:val="22"/>
                <w:u w:val="none"/>
              </w:rPr>
            </w:pPr>
          </w:p>
        </w:tc>
        <w:tc>
          <w:tcPr>
            <w:tcW w:w="2747"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3BCED31">
            <w:pPr>
              <w:jc w:val="center"/>
              <w:rPr>
                <w:rFonts w:hint="eastAsia" w:ascii="宋体" w:hAnsi="宋体" w:eastAsia="宋体" w:cs="宋体"/>
                <w:b/>
                <w:i w:val="0"/>
                <w:color w:val="000000"/>
                <w:sz w:val="22"/>
                <w:szCs w:val="22"/>
                <w:u w:val="none"/>
              </w:rPr>
            </w:pPr>
          </w:p>
        </w:tc>
        <w:tc>
          <w:tcPr>
            <w:tcW w:w="150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F9EA949">
            <w:pPr>
              <w:jc w:val="center"/>
              <w:rPr>
                <w:rFonts w:hint="eastAsia" w:ascii="宋体" w:hAnsi="宋体" w:eastAsia="宋体" w:cs="宋体"/>
                <w:b/>
                <w:i w:val="0"/>
                <w:color w:val="000000"/>
                <w:sz w:val="22"/>
                <w:szCs w:val="22"/>
                <w:u w:val="none"/>
              </w:rPr>
            </w:pPr>
          </w:p>
        </w:tc>
        <w:tc>
          <w:tcPr>
            <w:tcW w:w="4465"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6727F6E">
            <w:pPr>
              <w:jc w:val="center"/>
              <w:rPr>
                <w:rFonts w:hint="eastAsia" w:ascii="宋体" w:hAnsi="宋体" w:eastAsia="宋体" w:cs="宋体"/>
                <w:b/>
                <w:i w:val="0"/>
                <w:color w:val="000000"/>
                <w:sz w:val="22"/>
                <w:szCs w:val="22"/>
                <w:u w:val="none"/>
              </w:rPr>
            </w:pPr>
          </w:p>
        </w:tc>
        <w:tc>
          <w:tcPr>
            <w:tcW w:w="2494"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5D626B1">
            <w:pPr>
              <w:jc w:val="center"/>
              <w:rPr>
                <w:rFonts w:hint="eastAsia" w:ascii="宋体" w:hAnsi="宋体" w:eastAsia="宋体" w:cs="宋体"/>
                <w:b/>
                <w:i w:val="0"/>
                <w:color w:val="000000"/>
                <w:sz w:val="22"/>
                <w:szCs w:val="22"/>
                <w:u w:val="none"/>
              </w:rPr>
            </w:pPr>
          </w:p>
        </w:tc>
      </w:tr>
      <w:tr w14:paraId="442C3939">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8AE700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5A13A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41699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83.64</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A31E5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76DC6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413A2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8.19</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508B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51ECD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78D726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32EBF2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D1A10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E131D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基本工资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6E5717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23.15</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41557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EB0CA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B1C217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2.00</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3A8C0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643BD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房屋建筑物购建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C0D4B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76BA167">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8EDECF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FD2DC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津贴补贴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87C995">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2.52</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D961B2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768FB0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印刷费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FA46447">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0.03</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A0C63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A3E4C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办公设备购置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E2FC3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A211F66">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DB1F6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EF74B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EA8EC8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6069F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8EDDC3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咨询费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7C6D54">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1.90</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8240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E7CDF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专用设备购置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76DD9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CCA17A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B8EB7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35E39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伙食补助费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C238E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1473F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1AC639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手续费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4209C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2AE10A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3E81F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基础设施建设</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C2AB35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6EA638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D4526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30C8E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绩效工资</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A8A202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39.34</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EA865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7E1B8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水费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4ECB07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64CED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31006</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E35D1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大型修缮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500A3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A760760">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C22DFC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1C97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机关事业单位基本养老保险缴费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E6AC6C">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6.11</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E43E6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C9846A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1D7E73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328A4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97DD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信息网络及软件购置更新</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6CECD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67B022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2A6B1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32A00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职业年金缴费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53D17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3.05</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4627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231C6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邮电费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4D5D13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1.00</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39FE3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B5EB60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物资储备</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3699B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263B6DD">
        <w:tblPrEx>
          <w:tblCellMar>
            <w:top w:w="0" w:type="dxa"/>
            <w:left w:w="0" w:type="dxa"/>
            <w:bottom w:w="0" w:type="dxa"/>
            <w:right w:w="0" w:type="dxa"/>
          </w:tblCellMar>
        </w:tblPrEx>
        <w:trPr>
          <w:trHeight w:val="364"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32AAC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28491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职工基本医疗保险缴费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D002B8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3.82</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EE76C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97A241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取暖费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E4B4D1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28043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36615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土地补偿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9FEC99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3C4531C">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469E8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DC72D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公务员医疗补助缴费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BBEF31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F325A2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30209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DD2CC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物业管理费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6572F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8169A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D67FDB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安置补助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D844D6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2BBE165">
        <w:tblPrEx>
          <w:tblCellMar>
            <w:top w:w="0" w:type="dxa"/>
            <w:left w:w="0" w:type="dxa"/>
            <w:bottom w:w="0" w:type="dxa"/>
            <w:right w:w="0" w:type="dxa"/>
          </w:tblCellMar>
        </w:tblPrEx>
        <w:trPr>
          <w:trHeight w:val="333"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C494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CC73C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其他社会保障缴费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A39679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0.11</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28E6E6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1809B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差旅费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2B426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F6AEF3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4E7DA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地上附着物和青苗补偿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5E2616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9C6978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E244C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4A423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住房公积金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F796D9D">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4.58</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6EEC6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6D20A0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因公出国（境）费用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BC4D9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E15B8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1C017F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拆迁补偿</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AFFD4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033E70A">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DD3D63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30114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32909C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A003FB3">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0.96</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5A86A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569DF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维修（护）费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222E28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F0A1EF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ED08F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17AE0E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5C54E8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28E9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30199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76881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其他工资福利支出</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1F3813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C168E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33D69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租赁费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9B60774">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326138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31019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510B6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其他交通工具购置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EA558F">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9B22553">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747B6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C29A9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15545BE">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10.32</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AF0BA5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6AA864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会议费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78097C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4A1EB9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E32E84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文物和陈列品购置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1A821F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172D4A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FBE5B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E8A43E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离休费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4BD5768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DC22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1DD70D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培训费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A809FC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0.06</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654ED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31022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13892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无形资产购置</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D087220">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2EF056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D6FE7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30302</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F3F2EB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退休费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44E32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E10F7A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5292E6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公务接待费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D9FB0E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285D05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31099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808C8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其他资本性支出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EE9B6C">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499B99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136520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30303</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1093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退职（役）费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CC84A1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2F1DF1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30218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5A0A1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专用材料费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2A9DE46">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7014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0EB03C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29FF93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BECF83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2853A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30304</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07560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抚恤金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0EA38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60CAD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B1E44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被装购置费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8752EB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B6D9DD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31201</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0F622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资本金注入</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120CAA">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BEAB7D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2463A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30305</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582507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生活补助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D322C0">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9.20</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0DE16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30225</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D1C29B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专用燃料费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0258429">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C21A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31203</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05D9DB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政府投资基金股权投资</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688729D">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178EC820">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42DED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30306</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3E80E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救济费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AFFF91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4B51FD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30226</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3C36C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劳务费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3B55FA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B7BB14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31204</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8DD55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费用补贴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80EEE3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E151DCD">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4EAA31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30307</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E41082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医疗费补助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5ACBF96">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1.12</w:t>
            </w: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C3C24F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65DBBE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委托业务费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84E55F">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1.03</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40A9CE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31205</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F20F4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利息补贴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6F833F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8B35086">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1FA243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30308</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3766A7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助学金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3343D38">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8A166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30228</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7C0A02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工会经费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2667AF1">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0.46</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B2EF2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31299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3F5201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其他对企业补助</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8A0371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278C35A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B817D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30309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5F50D3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奖励金</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E2A483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8DDAD2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30229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39979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福利费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0A0EA89">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0.76</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ADA457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D4DA3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6C2504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7038673F">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9978C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30310</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CEEFC1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个人农业生产补贴</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C81867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1B6F5F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0C1B4F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公务用车运行维护费</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88C14F3">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C9965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39907</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4C3E5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国家赔偿费用支出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8EFE85">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0C11ECC1">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6708E4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30311</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53B1C3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代缴社会保险费</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9B565C7">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C6598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30239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789C2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其他交通费用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BC81122">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D39FA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39908</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0B8E4B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对民间非营利组织和群众性自治组织补贴</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7528B1B">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692D86CE">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77E75C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30399</w:t>
            </w: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83A611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其他对个人和家庭的补助</w:t>
            </w: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83D471E">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43333F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30240</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2053B4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税金及附加费用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4B1D2E1">
            <w:pPr>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FA85F4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39909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B6F3C3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经常性赠与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9B05FBF">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4382E568">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098E4D5">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BD4CA2B">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780BDF5">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40F621">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30299</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93752F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其他商品和服务支出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EAFCD18">
            <w:pPr>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0.95</w:t>
            </w: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688BA7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39910</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DABEC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资本性赠与</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3F1EB2A">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5505D8A2">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5B4823">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7892B93">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19FB10A">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75537A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CB4031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债务利息及费用支出</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51DB50F">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65E9FF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39999</w:t>
            </w: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13C45EC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其他支出</w:t>
            </w: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4EFC8FC">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r>
      <w:tr w14:paraId="30A337A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BBB4B15">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59C9782">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D462B6E">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AFFA5E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30701</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640DD6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1DFB5DB">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9DF95EB">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AA8DCF5">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0589C5F7">
            <w:pPr>
              <w:jc w:val="right"/>
              <w:rPr>
                <w:rFonts w:hint="eastAsia" w:ascii="宋体" w:hAnsi="宋体" w:eastAsia="宋体" w:cs="宋体"/>
                <w:i w:val="0"/>
                <w:color w:val="000000"/>
                <w:sz w:val="22"/>
                <w:szCs w:val="22"/>
                <w:u w:val="none"/>
              </w:rPr>
            </w:pPr>
          </w:p>
        </w:tc>
      </w:tr>
      <w:tr w14:paraId="2A00A4DB">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4FBA5121">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5CAF6F7">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472EECE">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2950D0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30702</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A8A12B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国外债务付息</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9C3CC27">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FEB97BA">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7963E68">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F361D82">
            <w:pPr>
              <w:jc w:val="right"/>
              <w:rPr>
                <w:rFonts w:hint="eastAsia" w:ascii="宋体" w:hAnsi="宋体" w:eastAsia="宋体" w:cs="宋体"/>
                <w:i w:val="0"/>
                <w:color w:val="000000"/>
                <w:sz w:val="22"/>
                <w:szCs w:val="22"/>
                <w:u w:val="none"/>
              </w:rPr>
            </w:pPr>
          </w:p>
        </w:tc>
      </w:tr>
      <w:tr w14:paraId="7E1FBF64">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0AB75445">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EC0CC3">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51D04DA">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0174AA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30703</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9CD3DB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国内债务发行费用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2C289777">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D708AD">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DA698DD">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70024F4F">
            <w:pPr>
              <w:jc w:val="right"/>
              <w:rPr>
                <w:rFonts w:hint="eastAsia" w:ascii="宋体" w:hAnsi="宋体" w:eastAsia="宋体" w:cs="宋体"/>
                <w:i w:val="0"/>
                <w:color w:val="000000"/>
                <w:sz w:val="22"/>
                <w:szCs w:val="22"/>
                <w:u w:val="none"/>
              </w:rPr>
            </w:pPr>
          </w:p>
        </w:tc>
      </w:tr>
      <w:tr w14:paraId="7B16D3B5">
        <w:tblPrEx>
          <w:tblCellMar>
            <w:top w:w="0" w:type="dxa"/>
            <w:left w:w="0" w:type="dxa"/>
            <w:bottom w:w="0" w:type="dxa"/>
            <w:right w:w="0" w:type="dxa"/>
          </w:tblCellMar>
        </w:tblPrEx>
        <w:trPr>
          <w:trHeight w:val="311" w:hRule="atLeast"/>
        </w:trPr>
        <w:tc>
          <w:tcPr>
            <w:tcW w:w="128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9E22CAD">
            <w:pPr>
              <w:jc w:val="left"/>
              <w:rPr>
                <w:rFonts w:hint="eastAsia" w:ascii="宋体" w:hAnsi="宋体" w:eastAsia="宋体" w:cs="宋体"/>
                <w:i w:val="0"/>
                <w:color w:val="000000"/>
                <w:sz w:val="22"/>
                <w:szCs w:val="22"/>
                <w:u w:val="none"/>
              </w:rPr>
            </w:pPr>
          </w:p>
        </w:tc>
        <w:tc>
          <w:tcPr>
            <w:tcW w:w="349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49063D4">
            <w:pPr>
              <w:jc w:val="left"/>
              <w:rPr>
                <w:rFonts w:hint="eastAsia" w:ascii="宋体" w:hAnsi="宋体" w:eastAsia="宋体" w:cs="宋体"/>
                <w:i w:val="0"/>
                <w:color w:val="000000"/>
                <w:sz w:val="22"/>
                <w:szCs w:val="22"/>
                <w:u w:val="none"/>
              </w:rPr>
            </w:pPr>
          </w:p>
        </w:tc>
        <w:tc>
          <w:tcPr>
            <w:tcW w:w="282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66B52B0">
            <w:pPr>
              <w:rPr>
                <w:rFonts w:hint="default" w:ascii="Arial" w:hAnsi="Arial" w:eastAsia="宋体" w:cs="Arial"/>
                <w:i w:val="0"/>
                <w:color w:val="000000"/>
                <w:sz w:val="20"/>
                <w:szCs w:val="20"/>
                <w:u w:val="none"/>
              </w:rPr>
            </w:pPr>
          </w:p>
        </w:tc>
        <w:tc>
          <w:tcPr>
            <w:tcW w:w="11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8C7437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30704</w:t>
            </w:r>
          </w:p>
        </w:tc>
        <w:tc>
          <w:tcPr>
            <w:tcW w:w="2330"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29F22C9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国外债务发行费用</w:t>
            </w:r>
          </w:p>
        </w:tc>
        <w:tc>
          <w:tcPr>
            <w:tcW w:w="274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10486FDB">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cs="宋体"/>
                <w:color w:val="000000"/>
                <w:sz w:val="21"/>
                <w:szCs w:val="21"/>
                <w:lang w:val="en-US" w:eastAsia="zh-CN" w:bidi="ar"/>
              </w:rPr>
              <w:t xml:space="preserve"> </w:t>
            </w:r>
          </w:p>
        </w:tc>
        <w:tc>
          <w:tcPr>
            <w:tcW w:w="1509"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4D9F5B">
            <w:pPr>
              <w:jc w:val="left"/>
              <w:rPr>
                <w:rFonts w:hint="eastAsia" w:ascii="宋体" w:hAnsi="宋体" w:eastAsia="宋体" w:cs="宋体"/>
                <w:i w:val="0"/>
                <w:color w:val="000000"/>
                <w:sz w:val="22"/>
                <w:szCs w:val="22"/>
                <w:u w:val="none"/>
              </w:rPr>
            </w:pPr>
          </w:p>
        </w:tc>
        <w:tc>
          <w:tcPr>
            <w:tcW w:w="4465"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3EB07AFE">
            <w:pPr>
              <w:jc w:val="left"/>
              <w:rPr>
                <w:rFonts w:hint="eastAsia" w:ascii="宋体" w:hAnsi="宋体" w:eastAsia="宋体" w:cs="宋体"/>
                <w:i w:val="0"/>
                <w:color w:val="000000"/>
                <w:sz w:val="22"/>
                <w:szCs w:val="22"/>
                <w:u w:val="none"/>
              </w:rPr>
            </w:pPr>
          </w:p>
        </w:tc>
        <w:tc>
          <w:tcPr>
            <w:tcW w:w="249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5D6C354B">
            <w:pPr>
              <w:jc w:val="right"/>
              <w:rPr>
                <w:rFonts w:hint="eastAsia" w:ascii="宋体" w:hAnsi="宋体" w:eastAsia="宋体" w:cs="宋体"/>
                <w:i w:val="0"/>
                <w:color w:val="000000"/>
                <w:sz w:val="22"/>
                <w:szCs w:val="22"/>
                <w:u w:val="none"/>
              </w:rPr>
            </w:pPr>
          </w:p>
        </w:tc>
      </w:tr>
      <w:tr w14:paraId="0D5EC8FE">
        <w:tblPrEx>
          <w:tblCellMar>
            <w:top w:w="0" w:type="dxa"/>
            <w:left w:w="0" w:type="dxa"/>
            <w:bottom w:w="0" w:type="dxa"/>
            <w:right w:w="0" w:type="dxa"/>
          </w:tblCellMar>
        </w:tblPrEx>
        <w:trPr>
          <w:trHeight w:val="321" w:hRule="atLeast"/>
        </w:trPr>
        <w:tc>
          <w:tcPr>
            <w:tcW w:w="4784" w:type="dxa"/>
            <w:gridSpan w:val="2"/>
            <w:tcBorders>
              <w:top w:val="nil"/>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7A80817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人员经费合计</w:t>
            </w:r>
          </w:p>
        </w:tc>
        <w:tc>
          <w:tcPr>
            <w:tcW w:w="2829"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11F9892">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93.96</w:t>
            </w:r>
            <w:r>
              <w:rPr>
                <w:rFonts w:hint="eastAsia" w:cs="宋体"/>
                <w:color w:val="000000"/>
                <w:sz w:val="21"/>
                <w:szCs w:val="21"/>
                <w:lang w:val="en-US" w:eastAsia="zh-CN" w:bidi="ar"/>
              </w:rPr>
              <w:t xml:space="preserve"> </w:t>
            </w:r>
          </w:p>
        </w:tc>
        <w:tc>
          <w:tcPr>
            <w:tcW w:w="12173" w:type="dxa"/>
            <w:gridSpan w:val="5"/>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5F6BAC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公用经费合计</w:t>
            </w:r>
          </w:p>
        </w:tc>
        <w:tc>
          <w:tcPr>
            <w:tcW w:w="249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5325C56">
            <w:pPr>
              <w:keepNext w:val="0"/>
              <w:keepLines w:val="0"/>
              <w:widowControl/>
              <w:suppressLineNumbers w:val="0"/>
              <w:wordWrap w:val="0"/>
              <w:jc w:val="right"/>
              <w:textAlignment w:val="center"/>
              <w:rPr>
                <w:rFonts w:hint="eastAsia" w:ascii="宋体" w:hAnsi="宋体" w:eastAsia="宋体" w:cs="宋体"/>
                <w:i w:val="0"/>
                <w:color w:val="000000"/>
                <w:sz w:val="22"/>
                <w:szCs w:val="22"/>
                <w:u w:val="none"/>
                <w:lang w:val="en-US" w:eastAsia="zh-CN"/>
              </w:rPr>
            </w:pPr>
            <w:r>
              <w:rPr>
                <w:rFonts w:hint="eastAsia" w:ascii="宋体" w:hAnsi="宋体" w:eastAsia="宋体" w:cs="宋体"/>
                <w:color w:val="000000"/>
                <w:sz w:val="21"/>
                <w:szCs w:val="21"/>
                <w:lang w:bidi="ar"/>
              </w:rPr>
              <w:t>8.19</w:t>
            </w:r>
            <w:r>
              <w:rPr>
                <w:rFonts w:hint="eastAsia" w:cs="宋体"/>
                <w:color w:val="000000"/>
                <w:sz w:val="21"/>
                <w:szCs w:val="21"/>
                <w:lang w:val="en-US" w:eastAsia="zh-CN" w:bidi="ar"/>
              </w:rPr>
              <w:t xml:space="preserve"> </w:t>
            </w:r>
          </w:p>
        </w:tc>
      </w:tr>
    </w:tbl>
    <w:p w14:paraId="09EA3FC5">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备注：1.本表反映单位本年度一般公共预算财政拨款基本支出明细情况。</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5E9EB7CA">
      <w:pPr>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240" w:type="dxa"/>
        <w:tblInd w:w="0" w:type="dxa"/>
        <w:shd w:val="clear" w:color="auto" w:fill="auto"/>
        <w:tblLayout w:type="fixed"/>
        <w:tblCellMar>
          <w:top w:w="0" w:type="dxa"/>
          <w:left w:w="0" w:type="dxa"/>
          <w:bottom w:w="0" w:type="dxa"/>
          <w:right w:w="0" w:type="dxa"/>
        </w:tblCellMar>
      </w:tblPr>
      <w:tblGrid>
        <w:gridCol w:w="2686"/>
        <w:gridCol w:w="4465"/>
        <w:gridCol w:w="2473"/>
        <w:gridCol w:w="2473"/>
        <w:gridCol w:w="2473"/>
        <w:gridCol w:w="2473"/>
        <w:gridCol w:w="2558"/>
        <w:gridCol w:w="2639"/>
      </w:tblGrid>
      <w:tr w14:paraId="245BA419">
        <w:tblPrEx>
          <w:shd w:val="clear" w:color="auto" w:fill="auto"/>
          <w:tblCellMar>
            <w:top w:w="0" w:type="dxa"/>
            <w:left w:w="0" w:type="dxa"/>
            <w:bottom w:w="0" w:type="dxa"/>
            <w:right w:w="0" w:type="dxa"/>
          </w:tblCellMar>
        </w:tblPrEx>
        <w:trPr>
          <w:trHeight w:val="644" w:hRule="atLeast"/>
        </w:trPr>
        <w:tc>
          <w:tcPr>
            <w:tcW w:w="22240" w:type="dxa"/>
            <w:gridSpan w:val="8"/>
            <w:tcBorders>
              <w:top w:val="nil"/>
              <w:left w:val="nil"/>
              <w:bottom w:val="nil"/>
              <w:right w:val="nil"/>
            </w:tcBorders>
            <w:shd w:val="clear" w:color="auto" w:fill="auto"/>
            <w:noWrap/>
            <w:tcMar>
              <w:top w:w="15" w:type="dxa"/>
              <w:left w:w="15" w:type="dxa"/>
              <w:right w:w="15" w:type="dxa"/>
            </w:tcMar>
            <w:vAlign w:val="bottom"/>
          </w:tcPr>
          <w:p w14:paraId="6CE64456">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政府性基金预算财政拨款收入支出决算表</w:t>
            </w:r>
          </w:p>
        </w:tc>
      </w:tr>
      <w:tr w14:paraId="216FC75C">
        <w:tblPrEx>
          <w:tblCellMar>
            <w:top w:w="0" w:type="dxa"/>
            <w:left w:w="0" w:type="dxa"/>
            <w:bottom w:w="0" w:type="dxa"/>
            <w:right w:w="0" w:type="dxa"/>
          </w:tblCellMar>
        </w:tblPrEx>
        <w:trPr>
          <w:trHeight w:val="329" w:hRule="atLeast"/>
        </w:trPr>
        <w:tc>
          <w:tcPr>
            <w:tcW w:w="7151" w:type="dxa"/>
            <w:gridSpan w:val="2"/>
            <w:vMerge w:val="restart"/>
            <w:tcBorders>
              <w:top w:val="nil"/>
              <w:left w:val="nil"/>
              <w:right w:val="nil"/>
            </w:tcBorders>
            <w:shd w:val="clear" w:color="auto" w:fill="auto"/>
            <w:noWrap/>
            <w:tcMar>
              <w:top w:w="15" w:type="dxa"/>
              <w:left w:w="15" w:type="dxa"/>
              <w:right w:w="15" w:type="dxa"/>
            </w:tcMar>
            <w:vAlign w:val="bottom"/>
          </w:tcPr>
          <w:p w14:paraId="7EE19161">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重庆市黔江区林业科技站</w:t>
            </w:r>
          </w:p>
        </w:tc>
        <w:tc>
          <w:tcPr>
            <w:tcW w:w="2473" w:type="dxa"/>
            <w:tcBorders>
              <w:top w:val="nil"/>
              <w:left w:val="nil"/>
              <w:bottom w:val="nil"/>
              <w:right w:val="nil"/>
            </w:tcBorders>
            <w:shd w:val="clear" w:color="auto" w:fill="auto"/>
            <w:noWrap/>
            <w:tcMar>
              <w:top w:w="15" w:type="dxa"/>
              <w:left w:w="15" w:type="dxa"/>
              <w:right w:w="15" w:type="dxa"/>
            </w:tcMar>
            <w:vAlign w:val="bottom"/>
          </w:tcPr>
          <w:p w14:paraId="44FDCB63">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59724076">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476BD2C1">
            <w:pPr>
              <w:rPr>
                <w:rFonts w:hint="default" w:ascii="Arial" w:hAnsi="Arial" w:eastAsia="宋体" w:cs="Arial"/>
                <w:i w:val="0"/>
                <w:color w:val="000000"/>
                <w:sz w:val="20"/>
                <w:szCs w:val="20"/>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3D9A589A">
            <w:pPr>
              <w:rPr>
                <w:rFonts w:hint="default" w:ascii="Arial" w:hAnsi="Arial" w:eastAsia="宋体" w:cs="Arial"/>
                <w:i w:val="0"/>
                <w:color w:val="000000"/>
                <w:sz w:val="20"/>
                <w:szCs w:val="20"/>
                <w:u w:val="none"/>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2AEB2C56">
            <w:pPr>
              <w:rPr>
                <w:rFonts w:hint="default" w:ascii="Arial" w:hAnsi="Arial" w:eastAsia="宋体" w:cs="Arial"/>
                <w:i w:val="0"/>
                <w:color w:val="000000"/>
                <w:sz w:val="20"/>
                <w:szCs w:val="20"/>
                <w:u w:val="none"/>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2761B448">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公开07表</w:t>
            </w:r>
          </w:p>
        </w:tc>
      </w:tr>
      <w:tr w14:paraId="2F411CA0">
        <w:tblPrEx>
          <w:tblCellMar>
            <w:top w:w="0" w:type="dxa"/>
            <w:left w:w="0" w:type="dxa"/>
            <w:bottom w:w="0" w:type="dxa"/>
            <w:right w:w="0" w:type="dxa"/>
          </w:tblCellMar>
        </w:tblPrEx>
        <w:trPr>
          <w:trHeight w:val="329" w:hRule="atLeast"/>
        </w:trPr>
        <w:tc>
          <w:tcPr>
            <w:tcW w:w="7151" w:type="dxa"/>
            <w:gridSpan w:val="2"/>
            <w:vMerge w:val="continue"/>
            <w:tcBorders>
              <w:left w:val="nil"/>
              <w:bottom w:val="nil"/>
              <w:right w:val="nil"/>
            </w:tcBorders>
            <w:shd w:val="clear" w:color="auto" w:fill="auto"/>
            <w:noWrap/>
            <w:tcMar>
              <w:top w:w="15" w:type="dxa"/>
              <w:left w:w="15" w:type="dxa"/>
              <w:right w:w="15" w:type="dxa"/>
            </w:tcMar>
            <w:vAlign w:val="bottom"/>
          </w:tcPr>
          <w:p w14:paraId="58504BF9">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7E0C88CC">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73C7A73F">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7B735CEC">
            <w:pPr>
              <w:rPr>
                <w:rFonts w:hint="default" w:ascii="Arial" w:hAnsi="Arial" w:eastAsia="宋体" w:cs="Arial"/>
                <w:i w:val="0"/>
                <w:color w:val="000000"/>
                <w:sz w:val="22"/>
                <w:szCs w:val="22"/>
                <w:u w:val="none"/>
              </w:rPr>
            </w:pPr>
          </w:p>
        </w:tc>
        <w:tc>
          <w:tcPr>
            <w:tcW w:w="2473" w:type="dxa"/>
            <w:tcBorders>
              <w:top w:val="nil"/>
              <w:left w:val="nil"/>
              <w:bottom w:val="nil"/>
              <w:right w:val="nil"/>
            </w:tcBorders>
            <w:shd w:val="clear" w:color="auto" w:fill="auto"/>
            <w:noWrap/>
            <w:tcMar>
              <w:top w:w="15" w:type="dxa"/>
              <w:left w:w="15" w:type="dxa"/>
              <w:right w:w="15" w:type="dxa"/>
            </w:tcMar>
            <w:vAlign w:val="bottom"/>
          </w:tcPr>
          <w:p w14:paraId="1823BB3A">
            <w:pPr>
              <w:rPr>
                <w:rFonts w:hint="default" w:ascii="Arial" w:hAnsi="Arial" w:eastAsia="宋体" w:cs="Arial"/>
                <w:i w:val="0"/>
                <w:color w:val="000000"/>
                <w:sz w:val="22"/>
                <w:szCs w:val="22"/>
                <w:u w:val="none"/>
              </w:rPr>
            </w:pPr>
          </w:p>
        </w:tc>
        <w:tc>
          <w:tcPr>
            <w:tcW w:w="2558" w:type="dxa"/>
            <w:tcBorders>
              <w:top w:val="nil"/>
              <w:left w:val="nil"/>
              <w:bottom w:val="nil"/>
              <w:right w:val="nil"/>
            </w:tcBorders>
            <w:shd w:val="clear" w:color="auto" w:fill="auto"/>
            <w:noWrap/>
            <w:tcMar>
              <w:top w:w="15" w:type="dxa"/>
              <w:left w:w="15" w:type="dxa"/>
              <w:right w:w="15" w:type="dxa"/>
            </w:tcMar>
            <w:vAlign w:val="bottom"/>
          </w:tcPr>
          <w:p w14:paraId="4B31F4ED">
            <w:pPr>
              <w:rPr>
                <w:rFonts w:hint="default" w:ascii="Arial" w:hAnsi="Arial" w:eastAsia="宋体" w:cs="Arial"/>
                <w:i w:val="0"/>
                <w:color w:val="000000"/>
                <w:sz w:val="22"/>
                <w:szCs w:val="22"/>
                <w:u w:val="none"/>
              </w:rPr>
            </w:pPr>
          </w:p>
        </w:tc>
        <w:tc>
          <w:tcPr>
            <w:tcW w:w="2639" w:type="dxa"/>
            <w:tcBorders>
              <w:top w:val="nil"/>
              <w:left w:val="nil"/>
              <w:bottom w:val="nil"/>
              <w:right w:val="nil"/>
            </w:tcBorders>
            <w:shd w:val="clear" w:color="auto" w:fill="auto"/>
            <w:noWrap/>
            <w:tcMar>
              <w:top w:w="15" w:type="dxa"/>
              <w:left w:w="15" w:type="dxa"/>
              <w:right w:w="15" w:type="dxa"/>
            </w:tcMar>
            <w:vAlign w:val="bottom"/>
          </w:tcPr>
          <w:p w14:paraId="58481C1D">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62530E4B">
        <w:tblPrEx>
          <w:tblCellMar>
            <w:top w:w="0" w:type="dxa"/>
            <w:left w:w="0" w:type="dxa"/>
            <w:bottom w:w="0" w:type="dxa"/>
            <w:right w:w="0" w:type="dxa"/>
          </w:tblCellMar>
        </w:tblPrEx>
        <w:trPr>
          <w:trHeight w:val="339" w:hRule="atLeast"/>
        </w:trPr>
        <w:tc>
          <w:tcPr>
            <w:tcW w:w="7151"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4AF5C3C9">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2473" w:type="dxa"/>
            <w:vMerge w:val="restart"/>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B8AEA6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年初结转和结余</w:t>
            </w:r>
          </w:p>
        </w:tc>
        <w:tc>
          <w:tcPr>
            <w:tcW w:w="2473"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591FC40">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w:t>
            </w:r>
          </w:p>
        </w:tc>
        <w:tc>
          <w:tcPr>
            <w:tcW w:w="7504" w:type="dxa"/>
            <w:gridSpan w:val="3"/>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482A012">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c>
          <w:tcPr>
            <w:tcW w:w="2639"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E6279BD">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年末结转和结余</w:t>
            </w:r>
          </w:p>
        </w:tc>
      </w:tr>
      <w:tr w14:paraId="68C5F984">
        <w:tblPrEx>
          <w:tblCellMar>
            <w:top w:w="0" w:type="dxa"/>
            <w:left w:w="0" w:type="dxa"/>
            <w:bottom w:w="0" w:type="dxa"/>
            <w:right w:w="0" w:type="dxa"/>
          </w:tblCellMar>
        </w:tblPrEx>
        <w:trPr>
          <w:trHeight w:val="335" w:hRule="atLeast"/>
        </w:trPr>
        <w:tc>
          <w:tcPr>
            <w:tcW w:w="2686"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7C298EA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4465" w:type="dxa"/>
            <w:vMerge w:val="restart"/>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8A2953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项目（按“项”级功能分类科目）</w:t>
            </w: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FEA227F">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AFA7FF">
            <w:pPr>
              <w:jc w:val="center"/>
              <w:rPr>
                <w:rFonts w:hint="eastAsia" w:ascii="宋体" w:hAnsi="宋体" w:eastAsia="宋体" w:cs="宋体"/>
                <w:b/>
                <w:i w:val="0"/>
                <w:color w:val="000000"/>
                <w:sz w:val="22"/>
                <w:szCs w:val="22"/>
                <w:u w:val="none"/>
              </w:rPr>
            </w:pP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92F57B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7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A0F438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2558"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F6EA56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31DD211">
            <w:pPr>
              <w:jc w:val="center"/>
              <w:rPr>
                <w:rFonts w:hint="eastAsia" w:ascii="宋体" w:hAnsi="宋体" w:eastAsia="宋体" w:cs="宋体"/>
                <w:b/>
                <w:i w:val="0"/>
                <w:color w:val="000000"/>
                <w:sz w:val="22"/>
                <w:szCs w:val="22"/>
                <w:u w:val="none"/>
              </w:rPr>
            </w:pPr>
          </w:p>
        </w:tc>
      </w:tr>
      <w:tr w14:paraId="688AB654">
        <w:tblPrEx>
          <w:tblCellMar>
            <w:top w:w="0" w:type="dxa"/>
            <w:left w:w="0" w:type="dxa"/>
            <w:bottom w:w="0" w:type="dxa"/>
            <w:right w:w="0" w:type="dxa"/>
          </w:tblCellMar>
        </w:tblPrEx>
        <w:trPr>
          <w:trHeight w:val="33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7AA6E6E">
            <w:pPr>
              <w:jc w:val="center"/>
              <w:rPr>
                <w:rFonts w:hint="eastAsia" w:ascii="宋体" w:hAnsi="宋体" w:eastAsia="宋体" w:cs="宋体"/>
                <w:b/>
                <w:i w:val="0"/>
                <w:color w:val="000000"/>
                <w:sz w:val="22"/>
                <w:szCs w:val="22"/>
                <w:u w:val="none"/>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BC9912D">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4C8F4C6B">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4B915A0">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1D169FF">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DF5357F">
            <w:pPr>
              <w:jc w:val="center"/>
              <w:rPr>
                <w:rFonts w:hint="eastAsia" w:ascii="宋体" w:hAnsi="宋体" w:eastAsia="宋体" w:cs="宋体"/>
                <w:b/>
                <w:i w:val="0"/>
                <w:color w:val="000000"/>
                <w:sz w:val="22"/>
                <w:szCs w:val="22"/>
                <w:u w:val="none"/>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393BDC82">
            <w:pPr>
              <w:jc w:val="center"/>
              <w:rPr>
                <w:rFonts w:hint="eastAsia" w:ascii="宋体" w:hAnsi="宋体" w:eastAsia="宋体" w:cs="宋体"/>
                <w:b/>
                <w:i w:val="0"/>
                <w:color w:val="000000"/>
                <w:sz w:val="22"/>
                <w:szCs w:val="22"/>
                <w:u w:val="none"/>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5B31982">
            <w:pPr>
              <w:jc w:val="center"/>
              <w:rPr>
                <w:rFonts w:hint="eastAsia" w:ascii="宋体" w:hAnsi="宋体" w:eastAsia="宋体" w:cs="宋体"/>
                <w:b/>
                <w:i w:val="0"/>
                <w:color w:val="000000"/>
                <w:sz w:val="22"/>
                <w:szCs w:val="22"/>
                <w:u w:val="none"/>
              </w:rPr>
            </w:pPr>
          </w:p>
        </w:tc>
      </w:tr>
      <w:tr w14:paraId="749F13B6">
        <w:tblPrEx>
          <w:tblCellMar>
            <w:top w:w="0" w:type="dxa"/>
            <w:left w:w="0" w:type="dxa"/>
            <w:bottom w:w="0" w:type="dxa"/>
            <w:right w:w="0" w:type="dxa"/>
          </w:tblCellMar>
        </w:tblPrEx>
        <w:trPr>
          <w:trHeight w:val="645" w:hRule="atLeast"/>
        </w:trPr>
        <w:tc>
          <w:tcPr>
            <w:tcW w:w="2686"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6799274D">
            <w:pPr>
              <w:jc w:val="center"/>
              <w:rPr>
                <w:rFonts w:hint="eastAsia" w:ascii="宋体" w:hAnsi="宋体" w:eastAsia="宋体" w:cs="宋体"/>
                <w:b/>
                <w:i w:val="0"/>
                <w:color w:val="000000"/>
                <w:sz w:val="22"/>
                <w:szCs w:val="22"/>
                <w:u w:val="none"/>
              </w:rPr>
            </w:pPr>
          </w:p>
        </w:tc>
        <w:tc>
          <w:tcPr>
            <w:tcW w:w="4465"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9DF0AA1">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nil"/>
              <w:bottom w:val="single" w:color="000000" w:sz="4" w:space="0"/>
              <w:right w:val="single" w:color="000000" w:sz="4" w:space="0"/>
            </w:tcBorders>
            <w:shd w:val="clear" w:color="FFFFFF" w:fill="C0C0C0"/>
            <w:tcMar>
              <w:top w:w="15" w:type="dxa"/>
              <w:left w:w="15" w:type="dxa"/>
              <w:right w:w="15" w:type="dxa"/>
            </w:tcMar>
            <w:vAlign w:val="center"/>
          </w:tcPr>
          <w:p w14:paraId="2C8BF7BA">
            <w:pPr>
              <w:jc w:val="center"/>
              <w:rPr>
                <w:rFonts w:hint="eastAsia" w:ascii="宋体" w:hAnsi="宋体" w:eastAsia="宋体" w:cs="宋体"/>
                <w:b/>
                <w:i w:val="0"/>
                <w:color w:val="000000"/>
                <w:sz w:val="22"/>
                <w:szCs w:val="22"/>
                <w:u w:val="none"/>
              </w:rPr>
            </w:pPr>
          </w:p>
        </w:tc>
        <w:tc>
          <w:tcPr>
            <w:tcW w:w="2473"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9B732D2">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FF14AF7">
            <w:pPr>
              <w:jc w:val="center"/>
              <w:rPr>
                <w:rFonts w:hint="eastAsia" w:ascii="宋体" w:hAnsi="宋体" w:eastAsia="宋体" w:cs="宋体"/>
                <w:b/>
                <w:i w:val="0"/>
                <w:color w:val="000000"/>
                <w:sz w:val="22"/>
                <w:szCs w:val="22"/>
                <w:u w:val="none"/>
              </w:rPr>
            </w:pPr>
          </w:p>
        </w:tc>
        <w:tc>
          <w:tcPr>
            <w:tcW w:w="247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832CD2F">
            <w:pPr>
              <w:jc w:val="center"/>
              <w:rPr>
                <w:rFonts w:hint="eastAsia" w:ascii="宋体" w:hAnsi="宋体" w:eastAsia="宋体" w:cs="宋体"/>
                <w:b/>
                <w:i w:val="0"/>
                <w:color w:val="000000"/>
                <w:sz w:val="22"/>
                <w:szCs w:val="22"/>
                <w:u w:val="none"/>
              </w:rPr>
            </w:pPr>
          </w:p>
        </w:tc>
        <w:tc>
          <w:tcPr>
            <w:tcW w:w="2558"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0C62C9E">
            <w:pPr>
              <w:jc w:val="center"/>
              <w:rPr>
                <w:rFonts w:hint="eastAsia" w:ascii="宋体" w:hAnsi="宋体" w:eastAsia="宋体" w:cs="宋体"/>
                <w:b/>
                <w:i w:val="0"/>
                <w:color w:val="000000"/>
                <w:sz w:val="22"/>
                <w:szCs w:val="22"/>
                <w:u w:val="none"/>
              </w:rPr>
            </w:pPr>
          </w:p>
        </w:tc>
        <w:tc>
          <w:tcPr>
            <w:tcW w:w="2639" w:type="dxa"/>
            <w:vMerge w:val="continue"/>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A8656D8">
            <w:pPr>
              <w:jc w:val="center"/>
              <w:rPr>
                <w:rFonts w:hint="eastAsia" w:ascii="宋体" w:hAnsi="宋体" w:eastAsia="宋体" w:cs="宋体"/>
                <w:b/>
                <w:i w:val="0"/>
                <w:color w:val="000000"/>
                <w:sz w:val="22"/>
                <w:szCs w:val="22"/>
                <w:u w:val="none"/>
              </w:rPr>
            </w:pPr>
          </w:p>
        </w:tc>
      </w:tr>
      <w:tr w14:paraId="09F7880F">
        <w:tblPrEx>
          <w:tblCellMar>
            <w:top w:w="0" w:type="dxa"/>
            <w:left w:w="0" w:type="dxa"/>
            <w:bottom w:w="0" w:type="dxa"/>
            <w:right w:w="0" w:type="dxa"/>
          </w:tblCellMar>
        </w:tblPrEx>
        <w:trPr>
          <w:trHeight w:val="339" w:hRule="atLeast"/>
        </w:trPr>
        <w:tc>
          <w:tcPr>
            <w:tcW w:w="7151" w:type="dxa"/>
            <w:gridSpan w:val="2"/>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18C97A1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49C8D5">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83F6DA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F851727">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47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D3C603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55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85926F3">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263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2FC0BF02">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bl>
    <w:p w14:paraId="083027C5">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备注：本表反映单位本年度政府性基金预算财政拨款收入支出及结转和结余情况。本单位无政府性基金收支，故本表无数据。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38CBDCB7">
      <w:pPr>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220" w:type="dxa"/>
        <w:tblInd w:w="0" w:type="dxa"/>
        <w:shd w:val="clear" w:color="auto" w:fill="auto"/>
        <w:tblLayout w:type="fixed"/>
        <w:tblCellMar>
          <w:top w:w="0" w:type="dxa"/>
          <w:left w:w="0" w:type="dxa"/>
          <w:bottom w:w="0" w:type="dxa"/>
          <w:right w:w="0" w:type="dxa"/>
        </w:tblCellMar>
      </w:tblPr>
      <w:tblGrid>
        <w:gridCol w:w="2729"/>
        <w:gridCol w:w="4420"/>
        <w:gridCol w:w="4736"/>
        <w:gridCol w:w="5423"/>
        <w:gridCol w:w="4912"/>
      </w:tblGrid>
      <w:tr w14:paraId="2BB9A223">
        <w:tblPrEx>
          <w:shd w:val="clear" w:color="auto" w:fill="auto"/>
          <w:tblCellMar>
            <w:top w:w="0" w:type="dxa"/>
            <w:left w:w="0" w:type="dxa"/>
            <w:bottom w:w="0" w:type="dxa"/>
            <w:right w:w="0" w:type="dxa"/>
          </w:tblCellMar>
        </w:tblPrEx>
        <w:trPr>
          <w:trHeight w:val="650" w:hRule="atLeast"/>
        </w:trPr>
        <w:tc>
          <w:tcPr>
            <w:tcW w:w="22220" w:type="dxa"/>
            <w:gridSpan w:val="5"/>
            <w:tcBorders>
              <w:top w:val="nil"/>
              <w:left w:val="nil"/>
              <w:bottom w:val="nil"/>
              <w:right w:val="nil"/>
            </w:tcBorders>
            <w:shd w:val="clear" w:color="auto" w:fill="auto"/>
            <w:noWrap/>
            <w:tcMar>
              <w:top w:w="15" w:type="dxa"/>
              <w:left w:w="15" w:type="dxa"/>
              <w:right w:w="15" w:type="dxa"/>
            </w:tcMar>
            <w:vAlign w:val="bottom"/>
          </w:tcPr>
          <w:p w14:paraId="73B23B26">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国有资本经营预算财政拨款支出决算表</w:t>
            </w:r>
          </w:p>
        </w:tc>
      </w:tr>
      <w:tr w14:paraId="5CDB1C1B">
        <w:tblPrEx>
          <w:tblCellMar>
            <w:top w:w="0" w:type="dxa"/>
            <w:left w:w="0" w:type="dxa"/>
            <w:bottom w:w="0" w:type="dxa"/>
            <w:right w:w="0" w:type="dxa"/>
          </w:tblCellMar>
        </w:tblPrEx>
        <w:trPr>
          <w:trHeight w:val="332" w:hRule="atLeast"/>
        </w:trPr>
        <w:tc>
          <w:tcPr>
            <w:tcW w:w="7149" w:type="dxa"/>
            <w:gridSpan w:val="2"/>
            <w:vMerge w:val="restart"/>
            <w:tcBorders>
              <w:top w:val="nil"/>
              <w:left w:val="nil"/>
              <w:right w:val="nil"/>
            </w:tcBorders>
            <w:shd w:val="clear" w:color="auto" w:fill="auto"/>
            <w:noWrap/>
            <w:tcMar>
              <w:top w:w="15" w:type="dxa"/>
              <w:left w:w="15" w:type="dxa"/>
              <w:right w:w="15" w:type="dxa"/>
            </w:tcMar>
            <w:vAlign w:val="bottom"/>
          </w:tcPr>
          <w:p w14:paraId="174D9CBE">
            <w:pPr>
              <w:rPr>
                <w:rFonts w:hint="default" w:ascii="Arial" w:hAnsi="Arial" w:eastAsia="宋体" w:cs="Arial"/>
                <w:i w:val="0"/>
                <w:color w:val="000000"/>
                <w:sz w:val="20"/>
                <w:szCs w:val="20"/>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重庆市黔江区林业科技站</w:t>
            </w:r>
          </w:p>
        </w:tc>
        <w:tc>
          <w:tcPr>
            <w:tcW w:w="4736" w:type="dxa"/>
            <w:tcBorders>
              <w:top w:val="nil"/>
              <w:left w:val="nil"/>
              <w:bottom w:val="nil"/>
              <w:right w:val="nil"/>
            </w:tcBorders>
            <w:shd w:val="clear" w:color="auto" w:fill="auto"/>
            <w:noWrap/>
            <w:tcMar>
              <w:top w:w="15" w:type="dxa"/>
              <w:left w:w="15" w:type="dxa"/>
              <w:right w:w="15" w:type="dxa"/>
            </w:tcMar>
            <w:vAlign w:val="bottom"/>
          </w:tcPr>
          <w:p w14:paraId="11320F34">
            <w:pPr>
              <w:rPr>
                <w:rFonts w:hint="default" w:ascii="Arial" w:hAnsi="Arial" w:eastAsia="宋体" w:cs="Arial"/>
                <w:i w:val="0"/>
                <w:color w:val="000000"/>
                <w:sz w:val="20"/>
                <w:szCs w:val="20"/>
                <w:u w:val="none"/>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305AD166">
            <w:pPr>
              <w:rPr>
                <w:rFonts w:hint="default" w:ascii="Arial" w:hAnsi="Arial" w:eastAsia="宋体" w:cs="Arial"/>
                <w:i w:val="0"/>
                <w:color w:val="000000"/>
                <w:sz w:val="20"/>
                <w:szCs w:val="20"/>
                <w:u w:val="none"/>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6F032806">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公开08表</w:t>
            </w:r>
          </w:p>
        </w:tc>
      </w:tr>
      <w:tr w14:paraId="2DD60485">
        <w:tblPrEx>
          <w:tblCellMar>
            <w:top w:w="0" w:type="dxa"/>
            <w:left w:w="0" w:type="dxa"/>
            <w:bottom w:w="0" w:type="dxa"/>
            <w:right w:w="0" w:type="dxa"/>
          </w:tblCellMar>
        </w:tblPrEx>
        <w:trPr>
          <w:trHeight w:val="332" w:hRule="atLeast"/>
        </w:trPr>
        <w:tc>
          <w:tcPr>
            <w:tcW w:w="7149" w:type="dxa"/>
            <w:gridSpan w:val="2"/>
            <w:vMerge w:val="continue"/>
            <w:tcBorders>
              <w:left w:val="nil"/>
              <w:bottom w:val="nil"/>
              <w:right w:val="nil"/>
            </w:tcBorders>
            <w:shd w:val="clear" w:color="auto" w:fill="auto"/>
            <w:noWrap/>
            <w:tcMar>
              <w:top w:w="15" w:type="dxa"/>
              <w:left w:w="15" w:type="dxa"/>
              <w:right w:w="15" w:type="dxa"/>
            </w:tcMar>
            <w:vAlign w:val="bottom"/>
          </w:tcPr>
          <w:p w14:paraId="796D3718">
            <w:pPr>
              <w:rPr>
                <w:rFonts w:hint="default" w:ascii="Arial" w:hAnsi="Arial" w:eastAsia="宋体" w:cs="Arial"/>
                <w:i w:val="0"/>
                <w:color w:val="000000"/>
                <w:sz w:val="22"/>
                <w:szCs w:val="22"/>
                <w:u w:val="none"/>
              </w:rPr>
            </w:pPr>
          </w:p>
        </w:tc>
        <w:tc>
          <w:tcPr>
            <w:tcW w:w="4736" w:type="dxa"/>
            <w:tcBorders>
              <w:top w:val="nil"/>
              <w:left w:val="nil"/>
              <w:bottom w:val="nil"/>
              <w:right w:val="nil"/>
            </w:tcBorders>
            <w:shd w:val="clear" w:color="auto" w:fill="auto"/>
            <w:noWrap/>
            <w:tcMar>
              <w:top w:w="15" w:type="dxa"/>
              <w:left w:w="15" w:type="dxa"/>
              <w:right w:w="15" w:type="dxa"/>
            </w:tcMar>
            <w:vAlign w:val="bottom"/>
          </w:tcPr>
          <w:p w14:paraId="14F8C847">
            <w:pPr>
              <w:rPr>
                <w:rFonts w:hint="default" w:ascii="Arial" w:hAnsi="Arial" w:eastAsia="宋体" w:cs="Arial"/>
                <w:i w:val="0"/>
                <w:color w:val="000000"/>
                <w:sz w:val="22"/>
                <w:szCs w:val="22"/>
                <w:u w:val="none"/>
              </w:rPr>
            </w:pPr>
          </w:p>
        </w:tc>
        <w:tc>
          <w:tcPr>
            <w:tcW w:w="5423" w:type="dxa"/>
            <w:tcBorders>
              <w:top w:val="nil"/>
              <w:left w:val="nil"/>
              <w:bottom w:val="nil"/>
              <w:right w:val="nil"/>
            </w:tcBorders>
            <w:shd w:val="clear" w:color="auto" w:fill="auto"/>
            <w:noWrap/>
            <w:tcMar>
              <w:top w:w="15" w:type="dxa"/>
              <w:left w:w="15" w:type="dxa"/>
              <w:right w:w="15" w:type="dxa"/>
            </w:tcMar>
            <w:vAlign w:val="bottom"/>
          </w:tcPr>
          <w:p w14:paraId="0C648EC3">
            <w:pPr>
              <w:rPr>
                <w:rFonts w:hint="default" w:ascii="Arial" w:hAnsi="Arial" w:eastAsia="宋体" w:cs="Arial"/>
                <w:i w:val="0"/>
                <w:color w:val="000000"/>
                <w:sz w:val="22"/>
                <w:szCs w:val="22"/>
                <w:u w:val="none"/>
              </w:rPr>
            </w:pPr>
          </w:p>
        </w:tc>
        <w:tc>
          <w:tcPr>
            <w:tcW w:w="4912" w:type="dxa"/>
            <w:tcBorders>
              <w:top w:val="nil"/>
              <w:left w:val="nil"/>
              <w:bottom w:val="nil"/>
              <w:right w:val="nil"/>
            </w:tcBorders>
            <w:shd w:val="clear" w:color="auto" w:fill="auto"/>
            <w:noWrap/>
            <w:tcMar>
              <w:top w:w="15" w:type="dxa"/>
              <w:left w:w="15" w:type="dxa"/>
              <w:right w:w="15" w:type="dxa"/>
            </w:tcMar>
            <w:vAlign w:val="bottom"/>
          </w:tcPr>
          <w:p w14:paraId="154E2629">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30F74B49">
        <w:tblPrEx>
          <w:tblCellMar>
            <w:top w:w="0" w:type="dxa"/>
            <w:left w:w="0" w:type="dxa"/>
            <w:bottom w:w="0" w:type="dxa"/>
            <w:right w:w="0" w:type="dxa"/>
          </w:tblCellMar>
        </w:tblPrEx>
        <w:trPr>
          <w:trHeight w:val="422"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7C421208">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w:t>
            </w:r>
          </w:p>
        </w:tc>
        <w:tc>
          <w:tcPr>
            <w:tcW w:w="15071" w:type="dxa"/>
            <w:gridSpan w:val="3"/>
            <w:tcBorders>
              <w:top w:val="single" w:color="000000" w:sz="4" w:space="0"/>
              <w:left w:val="single" w:color="000000" w:sz="4" w:space="0"/>
              <w:bottom w:val="single" w:color="000000" w:sz="4" w:space="0"/>
              <w:right w:val="single" w:color="000000" w:sz="4" w:space="0"/>
            </w:tcBorders>
            <w:shd w:val="clear" w:color="auto" w:fill="C0C0C0"/>
            <w:noWrap/>
            <w:tcMar>
              <w:top w:w="15" w:type="dxa"/>
              <w:left w:w="15" w:type="dxa"/>
              <w:right w:w="15" w:type="dxa"/>
            </w:tcMar>
            <w:vAlign w:val="bottom"/>
          </w:tcPr>
          <w:p w14:paraId="4D385130">
            <w:pPr>
              <w:keepNext w:val="0"/>
              <w:keepLines w:val="0"/>
              <w:widowControl/>
              <w:suppressLineNumbers w:val="0"/>
              <w:jc w:val="center"/>
              <w:textAlignment w:val="bottom"/>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w:t>
            </w:r>
          </w:p>
        </w:tc>
      </w:tr>
      <w:tr w14:paraId="77C590A3">
        <w:tblPrEx>
          <w:tblCellMar>
            <w:top w:w="0" w:type="dxa"/>
            <w:left w:w="0" w:type="dxa"/>
            <w:bottom w:w="0" w:type="dxa"/>
            <w:right w:w="0" w:type="dxa"/>
          </w:tblCellMar>
        </w:tblPrEx>
        <w:trPr>
          <w:trHeight w:val="339" w:hRule="atLeast"/>
        </w:trPr>
        <w:tc>
          <w:tcPr>
            <w:tcW w:w="2729"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1C3C35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功能分类科目编码</w:t>
            </w:r>
          </w:p>
        </w:tc>
        <w:tc>
          <w:tcPr>
            <w:tcW w:w="4420"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E29857E">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科目名称</w:t>
            </w:r>
          </w:p>
        </w:tc>
        <w:tc>
          <w:tcPr>
            <w:tcW w:w="4736" w:type="dxa"/>
            <w:vMerge w:val="restart"/>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D34C3C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5423"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14233FB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基本支出</w:t>
            </w:r>
          </w:p>
        </w:tc>
        <w:tc>
          <w:tcPr>
            <w:tcW w:w="4912" w:type="dxa"/>
            <w:vMerge w:val="restart"/>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5972D7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项目支出</w:t>
            </w:r>
          </w:p>
        </w:tc>
      </w:tr>
      <w:tr w14:paraId="5C9EFB77">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EDAFDE">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1397015">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846808">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26005A68">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77FA6192">
            <w:pPr>
              <w:jc w:val="center"/>
              <w:rPr>
                <w:rFonts w:hint="eastAsia" w:ascii="宋体" w:hAnsi="宋体" w:eastAsia="宋体" w:cs="宋体"/>
                <w:b/>
                <w:i w:val="0"/>
                <w:color w:val="000000"/>
                <w:sz w:val="22"/>
                <w:szCs w:val="22"/>
                <w:u w:val="none"/>
              </w:rPr>
            </w:pPr>
          </w:p>
        </w:tc>
      </w:tr>
      <w:tr w14:paraId="18859C2A">
        <w:tblPrEx>
          <w:tblCellMar>
            <w:top w:w="0" w:type="dxa"/>
            <w:left w:w="0" w:type="dxa"/>
            <w:bottom w:w="0" w:type="dxa"/>
            <w:right w:w="0" w:type="dxa"/>
          </w:tblCellMar>
        </w:tblPrEx>
        <w:trPr>
          <w:trHeight w:val="339"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0BFF2CB">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F8DCD2C">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01BE80D1">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45E3D208">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681D07EE">
            <w:pPr>
              <w:jc w:val="center"/>
              <w:rPr>
                <w:rFonts w:hint="eastAsia" w:ascii="宋体" w:hAnsi="宋体" w:eastAsia="宋体" w:cs="宋体"/>
                <w:b/>
                <w:i w:val="0"/>
                <w:color w:val="000000"/>
                <w:sz w:val="22"/>
                <w:szCs w:val="22"/>
                <w:u w:val="none"/>
              </w:rPr>
            </w:pPr>
          </w:p>
        </w:tc>
      </w:tr>
      <w:tr w14:paraId="5C3A93A7">
        <w:tblPrEx>
          <w:tblCellMar>
            <w:top w:w="0" w:type="dxa"/>
            <w:left w:w="0" w:type="dxa"/>
            <w:bottom w:w="0" w:type="dxa"/>
            <w:right w:w="0" w:type="dxa"/>
          </w:tblCellMar>
        </w:tblPrEx>
        <w:trPr>
          <w:trHeight w:val="312" w:hRule="atLeast"/>
        </w:trPr>
        <w:tc>
          <w:tcPr>
            <w:tcW w:w="2729"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58C88D06">
            <w:pPr>
              <w:jc w:val="center"/>
              <w:rPr>
                <w:rFonts w:hint="eastAsia" w:ascii="宋体" w:hAnsi="宋体" w:eastAsia="宋体" w:cs="宋体"/>
                <w:b/>
                <w:i w:val="0"/>
                <w:color w:val="000000"/>
                <w:sz w:val="22"/>
                <w:szCs w:val="22"/>
                <w:u w:val="none"/>
              </w:rPr>
            </w:pPr>
          </w:p>
        </w:tc>
        <w:tc>
          <w:tcPr>
            <w:tcW w:w="4420"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82A4538">
            <w:pPr>
              <w:jc w:val="center"/>
              <w:rPr>
                <w:rFonts w:hint="eastAsia" w:ascii="宋体" w:hAnsi="宋体" w:eastAsia="宋体" w:cs="宋体"/>
                <w:b/>
                <w:i w:val="0"/>
                <w:color w:val="000000"/>
                <w:sz w:val="22"/>
                <w:szCs w:val="22"/>
                <w:u w:val="none"/>
              </w:rPr>
            </w:pPr>
          </w:p>
        </w:tc>
        <w:tc>
          <w:tcPr>
            <w:tcW w:w="4736" w:type="dxa"/>
            <w:vMerge w:val="continue"/>
            <w:tcBorders>
              <w:top w:val="nil"/>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25247C7F">
            <w:pPr>
              <w:jc w:val="center"/>
              <w:rPr>
                <w:rFonts w:hint="eastAsia" w:ascii="宋体" w:hAnsi="宋体" w:eastAsia="宋体" w:cs="宋体"/>
                <w:b/>
                <w:i w:val="0"/>
                <w:color w:val="000000"/>
                <w:sz w:val="22"/>
                <w:szCs w:val="22"/>
                <w:u w:val="none"/>
              </w:rPr>
            </w:pPr>
          </w:p>
        </w:tc>
        <w:tc>
          <w:tcPr>
            <w:tcW w:w="5423"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5F4B93DB">
            <w:pPr>
              <w:jc w:val="center"/>
              <w:rPr>
                <w:rFonts w:hint="eastAsia" w:ascii="宋体" w:hAnsi="宋体" w:eastAsia="宋体" w:cs="宋体"/>
                <w:b/>
                <w:i w:val="0"/>
                <w:color w:val="000000"/>
                <w:sz w:val="22"/>
                <w:szCs w:val="22"/>
                <w:u w:val="none"/>
              </w:rPr>
            </w:pPr>
          </w:p>
        </w:tc>
        <w:tc>
          <w:tcPr>
            <w:tcW w:w="4912" w:type="dxa"/>
            <w:vMerge w:val="continue"/>
            <w:tcBorders>
              <w:top w:val="nil"/>
              <w:left w:val="nil"/>
              <w:bottom w:val="single" w:color="000000" w:sz="4" w:space="0"/>
              <w:right w:val="single" w:color="000000" w:sz="4" w:space="0"/>
            </w:tcBorders>
            <w:shd w:val="clear" w:color="FFFFFF" w:fill="C0C0C0"/>
            <w:tcMar>
              <w:top w:w="15" w:type="dxa"/>
              <w:left w:w="15" w:type="dxa"/>
              <w:right w:w="15" w:type="dxa"/>
            </w:tcMar>
            <w:vAlign w:val="center"/>
          </w:tcPr>
          <w:p w14:paraId="0A17340C">
            <w:pPr>
              <w:jc w:val="center"/>
              <w:rPr>
                <w:rFonts w:hint="eastAsia" w:ascii="宋体" w:hAnsi="宋体" w:eastAsia="宋体" w:cs="宋体"/>
                <w:b/>
                <w:i w:val="0"/>
                <w:color w:val="000000"/>
                <w:sz w:val="22"/>
                <w:szCs w:val="22"/>
                <w:u w:val="none"/>
              </w:rPr>
            </w:pPr>
          </w:p>
        </w:tc>
      </w:tr>
      <w:tr w14:paraId="559267A7">
        <w:tblPrEx>
          <w:tblCellMar>
            <w:top w:w="0" w:type="dxa"/>
            <w:left w:w="0" w:type="dxa"/>
            <w:bottom w:w="0" w:type="dxa"/>
            <w:right w:w="0" w:type="dxa"/>
          </w:tblCellMar>
        </w:tblPrEx>
        <w:trPr>
          <w:trHeight w:val="611" w:hRule="atLeast"/>
        </w:trPr>
        <w:tc>
          <w:tcPr>
            <w:tcW w:w="7149" w:type="dxa"/>
            <w:gridSpan w:val="2"/>
            <w:tcBorders>
              <w:top w:val="single" w:color="000000" w:sz="4" w:space="0"/>
              <w:left w:val="single" w:color="000000" w:sz="4" w:space="0"/>
              <w:bottom w:val="single" w:color="000000" w:sz="4" w:space="0"/>
              <w:right w:val="single" w:color="000000" w:sz="4" w:space="0"/>
            </w:tcBorders>
            <w:shd w:val="clear" w:color="FFFFFF" w:fill="C0C0C0"/>
            <w:tcMar>
              <w:top w:w="15" w:type="dxa"/>
              <w:left w:w="15" w:type="dxa"/>
              <w:right w:w="15" w:type="dxa"/>
            </w:tcMar>
            <w:vAlign w:val="center"/>
          </w:tcPr>
          <w:p w14:paraId="3EE4C9C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合计</w:t>
            </w:r>
          </w:p>
        </w:tc>
        <w:tc>
          <w:tcPr>
            <w:tcW w:w="47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1DD95D4">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c>
          <w:tcPr>
            <w:tcW w:w="542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CCBA7A5">
            <w:pPr>
              <w:jc w:val="right"/>
              <w:rPr>
                <w:rFonts w:hint="eastAsia" w:ascii="宋体" w:hAnsi="宋体" w:eastAsia="宋体" w:cs="宋体"/>
                <w:b/>
                <w:i w:val="0"/>
                <w:color w:val="000000"/>
                <w:sz w:val="22"/>
                <w:szCs w:val="22"/>
                <w:u w:val="none"/>
              </w:rPr>
            </w:pPr>
          </w:p>
        </w:tc>
        <w:tc>
          <w:tcPr>
            <w:tcW w:w="491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7C8B71F">
            <w:pPr>
              <w:wordWrap w:val="0"/>
              <w:jc w:val="right"/>
              <w:textAlignment w:val="center"/>
              <w:rPr>
                <w:rFonts w:hint="eastAsia" w:ascii="宋体" w:hAnsi="宋体" w:eastAsia="宋体" w:cs="宋体"/>
                <w:b/>
                <w:i w:val="0"/>
                <w:color w:val="000000"/>
                <w:sz w:val="22"/>
                <w:szCs w:val="22"/>
                <w:u w:val="none"/>
                <w:lang w:val="en-US" w:eastAsia="zh-CN"/>
              </w:rPr>
            </w:pPr>
            <w:r>
              <w:rPr>
                <w:rFonts w:hint="eastAsia" w:cs="宋体"/>
                <w:b/>
                <w:bCs/>
                <w:color w:val="000000"/>
                <w:sz w:val="21"/>
                <w:szCs w:val="21"/>
                <w:lang w:val="en-US" w:eastAsia="zh-CN" w:bidi="ar"/>
              </w:rPr>
              <w:t xml:space="preserve"> </w:t>
            </w:r>
          </w:p>
        </w:tc>
      </w:tr>
    </w:tbl>
    <w:p w14:paraId="3E919E07">
      <w:pPr>
        <w:rPr>
          <w:rFonts w:hint="eastAsia" w:ascii="宋体" w:hAnsi="宋体" w:eastAsia="宋体" w:cs="宋体"/>
          <w:b w:val="0"/>
          <w:bCs w:val="0"/>
          <w:i w:val="0"/>
          <w:iCs w:val="0"/>
          <w:color w:val="auto"/>
          <w:kern w:val="0"/>
          <w:sz w:val="21"/>
          <w:szCs w:val="21"/>
          <w:u w:val="none"/>
          <w:shd w:val="clear" w:color="auto" w:fill="auto"/>
          <w:lang w:val="en-US" w:eastAsia="zh-CN" w:bidi="ar"/>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备注：本表反映单位本年度国有资本经营预算财政拨款支出情况。本单位无国有资本经营收支，故本表无数据。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0E8666E1">
      <w:pPr>
        <w:numPr>
          <w:ilvl w:val="0"/>
          <w:numId w:val="0"/>
        </w:numPr>
        <w:rPr>
          <w:rFonts w:hint="eastAsia" w:ascii="宋体" w:hAnsi="宋体" w:eastAsia="宋体" w:cs="宋体"/>
          <w:sz w:val="21"/>
          <w:szCs w:val="21"/>
        </w:rPr>
      </w:pPr>
      <w:r>
        <w:rPr>
          <w:rFonts w:hint="eastAsia" w:ascii="宋体" w:hAnsi="宋体" w:eastAsia="宋体" w:cs="宋体"/>
          <w:sz w:val="21"/>
          <w:szCs w:val="21"/>
        </w:rPr>
        <w:br w:type="page"/>
      </w:r>
    </w:p>
    <w:tbl>
      <w:tblPr>
        <w:tblStyle w:val="6"/>
        <w:tblW w:w="22168" w:type="dxa"/>
        <w:tblInd w:w="0" w:type="dxa"/>
        <w:shd w:val="clear" w:color="auto" w:fill="auto"/>
        <w:tblLayout w:type="fixed"/>
        <w:tblCellMar>
          <w:top w:w="0" w:type="dxa"/>
          <w:left w:w="0" w:type="dxa"/>
          <w:bottom w:w="0" w:type="dxa"/>
          <w:right w:w="0" w:type="dxa"/>
        </w:tblCellMar>
      </w:tblPr>
      <w:tblGrid>
        <w:gridCol w:w="5159"/>
        <w:gridCol w:w="3822"/>
        <w:gridCol w:w="3281"/>
        <w:gridCol w:w="6581"/>
        <w:gridCol w:w="3325"/>
      </w:tblGrid>
      <w:tr w14:paraId="361C755E">
        <w:tblPrEx>
          <w:shd w:val="clear" w:color="auto" w:fill="auto"/>
          <w:tblCellMar>
            <w:top w:w="0" w:type="dxa"/>
            <w:left w:w="0" w:type="dxa"/>
            <w:bottom w:w="0" w:type="dxa"/>
            <w:right w:w="0" w:type="dxa"/>
          </w:tblCellMar>
        </w:tblPrEx>
        <w:trPr>
          <w:trHeight w:val="510" w:hRule="atLeast"/>
        </w:trPr>
        <w:tc>
          <w:tcPr>
            <w:tcW w:w="22168" w:type="dxa"/>
            <w:gridSpan w:val="5"/>
            <w:tcBorders>
              <w:top w:val="nil"/>
              <w:left w:val="nil"/>
              <w:bottom w:val="nil"/>
              <w:right w:val="nil"/>
            </w:tcBorders>
            <w:shd w:val="clear" w:color="auto" w:fill="auto"/>
            <w:noWrap/>
            <w:tcMar>
              <w:top w:w="15" w:type="dxa"/>
              <w:left w:w="15" w:type="dxa"/>
              <w:right w:w="15" w:type="dxa"/>
            </w:tcMar>
            <w:vAlign w:val="bottom"/>
          </w:tcPr>
          <w:p w14:paraId="6BD3B863">
            <w:pPr>
              <w:keepNext w:val="0"/>
              <w:keepLines w:val="0"/>
              <w:widowControl/>
              <w:suppressLineNumbers w:val="0"/>
              <w:jc w:val="center"/>
              <w:textAlignment w:val="bottom"/>
              <w:rPr>
                <w:rFonts w:hint="eastAsia" w:ascii="宋体" w:hAnsi="宋体" w:eastAsia="宋体" w:cs="宋体"/>
                <w:b/>
                <w:i w:val="0"/>
                <w:color w:val="000000"/>
                <w:sz w:val="40"/>
                <w:szCs w:val="40"/>
                <w:u w:val="none"/>
              </w:rPr>
            </w:pPr>
            <w:r>
              <w:rPr>
                <w:rFonts w:hint="eastAsia" w:ascii="宋体" w:hAnsi="宋体" w:eastAsia="宋体" w:cs="宋体"/>
                <w:b/>
                <w:i w:val="0"/>
                <w:color w:val="000000"/>
                <w:kern w:val="0"/>
                <w:sz w:val="44"/>
                <w:szCs w:val="44"/>
                <w:u w:val="none"/>
                <w:lang w:val="en-US" w:eastAsia="zh-CN" w:bidi="ar"/>
              </w:rPr>
              <w:t>机构运行信息表</w:t>
            </w:r>
          </w:p>
        </w:tc>
      </w:tr>
      <w:tr w14:paraId="29045E40">
        <w:tblPrEx>
          <w:tblCellMar>
            <w:top w:w="0" w:type="dxa"/>
            <w:left w:w="0" w:type="dxa"/>
            <w:bottom w:w="0" w:type="dxa"/>
            <w:right w:w="0" w:type="dxa"/>
          </w:tblCellMar>
        </w:tblPrEx>
        <w:trPr>
          <w:trHeight w:val="25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4E111D22">
            <w:pPr>
              <w:rPr>
                <w:rFonts w:hint="default" w:ascii="Arial" w:hAnsi="Arial" w:eastAsia="宋体" w:cs="Arial"/>
                <w:i w:val="0"/>
                <w:color w:val="000000"/>
                <w:sz w:val="20"/>
                <w:szCs w:val="20"/>
                <w:u w:val="none"/>
              </w:rPr>
            </w:pPr>
          </w:p>
        </w:tc>
        <w:tc>
          <w:tcPr>
            <w:tcW w:w="3822" w:type="dxa"/>
            <w:tcBorders>
              <w:top w:val="nil"/>
              <w:left w:val="nil"/>
              <w:bottom w:val="nil"/>
              <w:right w:val="nil"/>
            </w:tcBorders>
            <w:shd w:val="clear" w:color="auto" w:fill="auto"/>
            <w:noWrap/>
            <w:tcMar>
              <w:top w:w="15" w:type="dxa"/>
              <w:left w:w="15" w:type="dxa"/>
              <w:right w:w="15" w:type="dxa"/>
            </w:tcMar>
            <w:vAlign w:val="bottom"/>
          </w:tcPr>
          <w:p w14:paraId="45DE46D7">
            <w:pPr>
              <w:jc w:val="center"/>
              <w:rPr>
                <w:rFonts w:hint="default" w:ascii="Arial" w:hAnsi="Arial" w:eastAsia="宋体" w:cs="Arial"/>
                <w:i w:val="0"/>
                <w:color w:val="000000"/>
                <w:sz w:val="20"/>
                <w:szCs w:val="20"/>
                <w:u w:val="none"/>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5741FCB1">
            <w:pPr>
              <w:jc w:val="right"/>
              <w:rPr>
                <w:rFonts w:hint="default" w:ascii="Arial" w:hAnsi="Arial" w:eastAsia="宋体" w:cs="Arial"/>
                <w:i w:val="0"/>
                <w:color w:val="000000"/>
                <w:sz w:val="20"/>
                <w:szCs w:val="20"/>
                <w:u w:val="none"/>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7DC795CE">
            <w:pPr>
              <w:rPr>
                <w:rFonts w:hint="default" w:ascii="Arial" w:hAnsi="Arial" w:eastAsia="宋体" w:cs="Arial"/>
                <w:i w:val="0"/>
                <w:color w:val="000000"/>
                <w:sz w:val="20"/>
                <w:szCs w:val="20"/>
                <w:u w:val="none"/>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7916601C">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公开09表</w:t>
            </w:r>
          </w:p>
        </w:tc>
      </w:tr>
      <w:tr w14:paraId="160078B6">
        <w:tblPrEx>
          <w:tblCellMar>
            <w:top w:w="0" w:type="dxa"/>
            <w:left w:w="0" w:type="dxa"/>
            <w:bottom w:w="0" w:type="dxa"/>
            <w:right w:w="0" w:type="dxa"/>
          </w:tblCellMar>
        </w:tblPrEx>
        <w:trPr>
          <w:trHeight w:val="285" w:hRule="atLeast"/>
        </w:trPr>
        <w:tc>
          <w:tcPr>
            <w:tcW w:w="5159" w:type="dxa"/>
            <w:tcBorders>
              <w:top w:val="nil"/>
              <w:left w:val="nil"/>
              <w:bottom w:val="nil"/>
              <w:right w:val="nil"/>
            </w:tcBorders>
            <w:shd w:val="clear" w:color="auto" w:fill="auto"/>
            <w:noWrap/>
            <w:tcMar>
              <w:top w:w="15" w:type="dxa"/>
              <w:left w:w="15" w:type="dxa"/>
              <w:right w:w="15" w:type="dxa"/>
            </w:tcMar>
            <w:vAlign w:val="bottom"/>
          </w:tcPr>
          <w:p w14:paraId="522EF2BD">
            <w:pPr>
              <w:keepNext w:val="0"/>
              <w:keepLines w:val="0"/>
              <w:widowControl/>
              <w:suppressLineNumbers w:val="0"/>
              <w:jc w:val="left"/>
              <w:textAlignment w:val="bottom"/>
              <w:rPr>
                <w:rFonts w:hint="default" w:ascii="Arial" w:hAnsi="Arial" w:eastAsia="宋体" w:cs="Arial"/>
                <w:i w:val="0"/>
                <w:color w:val="000000"/>
                <w:sz w:val="22"/>
                <w:szCs w:val="22"/>
                <w:u w:val="none"/>
              </w:rPr>
            </w:pPr>
            <w:r>
              <w:rPr>
                <w:rFonts w:hint="eastAsia" w:asciiTheme="minorEastAsia" w:hAnsiTheme="minorEastAsia" w:eastAsiaTheme="minorEastAsia" w:cstheme="minorEastAsia"/>
                <w:sz w:val="24"/>
                <w:szCs w:val="24"/>
                <w:lang w:eastAsia="zh-CN"/>
              </w:rPr>
              <w:t>公开单位</w:t>
            </w:r>
            <w:r>
              <w:rPr>
                <w:rFonts w:hint="eastAsia" w:asciiTheme="minorEastAsia" w:hAnsiTheme="minorEastAsia" w:eastAsiaTheme="minorEastAsia" w:cstheme="minorEastAsia"/>
                <w:color w:val="000000"/>
                <w:sz w:val="24"/>
                <w:szCs w:val="24"/>
                <w:lang w:bidi="ar"/>
              </w:rPr>
              <w:t xml:space="preserve">： </w:t>
            </w:r>
            <w:r>
              <w:rPr>
                <w:color w:val="000000"/>
                <w:sz w:val="24"/>
                <w:u w:color="auto"/>
              </w:rPr>
              <w:t>重庆市黔江区林业科技站</w:t>
            </w:r>
          </w:p>
        </w:tc>
        <w:tc>
          <w:tcPr>
            <w:tcW w:w="3822" w:type="dxa"/>
            <w:tcBorders>
              <w:top w:val="nil"/>
              <w:left w:val="nil"/>
              <w:bottom w:val="nil"/>
              <w:right w:val="nil"/>
            </w:tcBorders>
            <w:shd w:val="clear" w:color="auto" w:fill="auto"/>
            <w:noWrap/>
            <w:tcMar>
              <w:top w:w="15" w:type="dxa"/>
              <w:left w:w="15" w:type="dxa"/>
              <w:right w:w="15" w:type="dxa"/>
            </w:tcMar>
            <w:vAlign w:val="bottom"/>
          </w:tcPr>
          <w:p w14:paraId="211E6B98">
            <w:pPr>
              <w:jc w:val="center"/>
              <w:rPr>
                <w:rFonts w:hint="eastAsia" w:ascii="宋体" w:hAnsi="宋体" w:eastAsia="宋体" w:cs="宋体"/>
                <w:i w:val="0"/>
                <w:color w:val="000000"/>
                <w:sz w:val="22"/>
                <w:szCs w:val="22"/>
                <w:u w:val="none"/>
              </w:rPr>
            </w:pPr>
          </w:p>
        </w:tc>
        <w:tc>
          <w:tcPr>
            <w:tcW w:w="3281" w:type="dxa"/>
            <w:tcBorders>
              <w:top w:val="nil"/>
              <w:left w:val="nil"/>
              <w:bottom w:val="nil"/>
              <w:right w:val="nil"/>
            </w:tcBorders>
            <w:shd w:val="clear" w:color="auto" w:fill="auto"/>
            <w:noWrap/>
            <w:tcMar>
              <w:top w:w="15" w:type="dxa"/>
              <w:left w:w="15" w:type="dxa"/>
              <w:right w:w="15" w:type="dxa"/>
            </w:tcMar>
            <w:vAlign w:val="bottom"/>
          </w:tcPr>
          <w:p w14:paraId="4CE54653">
            <w:pPr>
              <w:jc w:val="right"/>
              <w:rPr>
                <w:rFonts w:hint="default" w:ascii="Arial" w:hAnsi="Arial" w:eastAsia="宋体" w:cs="Arial"/>
                <w:i w:val="0"/>
                <w:color w:val="000000"/>
                <w:sz w:val="22"/>
                <w:szCs w:val="22"/>
                <w:u w:val="none"/>
              </w:rPr>
            </w:pPr>
          </w:p>
        </w:tc>
        <w:tc>
          <w:tcPr>
            <w:tcW w:w="6581" w:type="dxa"/>
            <w:tcBorders>
              <w:top w:val="nil"/>
              <w:left w:val="nil"/>
              <w:bottom w:val="nil"/>
              <w:right w:val="nil"/>
            </w:tcBorders>
            <w:shd w:val="clear" w:color="auto" w:fill="auto"/>
            <w:noWrap/>
            <w:tcMar>
              <w:top w:w="15" w:type="dxa"/>
              <w:left w:w="15" w:type="dxa"/>
              <w:right w:w="15" w:type="dxa"/>
            </w:tcMar>
            <w:vAlign w:val="bottom"/>
          </w:tcPr>
          <w:p w14:paraId="70F2BC32">
            <w:pPr>
              <w:rPr>
                <w:rFonts w:hint="default" w:ascii="Arial" w:hAnsi="Arial" w:eastAsia="宋体" w:cs="Arial"/>
                <w:i w:val="0"/>
                <w:color w:val="000000"/>
                <w:sz w:val="22"/>
                <w:szCs w:val="22"/>
                <w:u w:val="none"/>
              </w:rPr>
            </w:pPr>
          </w:p>
        </w:tc>
        <w:tc>
          <w:tcPr>
            <w:tcW w:w="3325" w:type="dxa"/>
            <w:tcBorders>
              <w:top w:val="nil"/>
              <w:left w:val="nil"/>
              <w:bottom w:val="nil"/>
              <w:right w:val="nil"/>
            </w:tcBorders>
            <w:shd w:val="clear" w:color="auto" w:fill="auto"/>
            <w:noWrap/>
            <w:tcMar>
              <w:top w:w="15" w:type="dxa"/>
              <w:left w:w="15" w:type="dxa"/>
              <w:right w:w="15" w:type="dxa"/>
            </w:tcMar>
            <w:vAlign w:val="bottom"/>
          </w:tcPr>
          <w:p w14:paraId="2A72E664">
            <w:pPr>
              <w:keepNext w:val="0"/>
              <w:keepLines w:val="0"/>
              <w:widowControl/>
              <w:suppressLineNumbers w:val="0"/>
              <w:jc w:val="right"/>
              <w:textAlignment w:val="bottom"/>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r>
              <w:rPr>
                <w:rFonts w:hint="eastAsia" w:ascii="宋体" w:hAnsi="宋体" w:eastAsia="宋体" w:cs="宋体"/>
                <w:sz w:val="24"/>
                <w:szCs w:val="24"/>
              </w:rPr>
              <w:t>万元</w:t>
            </w:r>
          </w:p>
        </w:tc>
      </w:tr>
      <w:tr w14:paraId="1560E02E">
        <w:tblPrEx>
          <w:tblCellMar>
            <w:top w:w="0" w:type="dxa"/>
            <w:left w:w="0" w:type="dxa"/>
            <w:bottom w:w="0" w:type="dxa"/>
            <w:right w:w="0" w:type="dxa"/>
          </w:tblCellMar>
        </w:tblPrEx>
        <w:trPr>
          <w:trHeight w:val="308" w:hRule="atLeast"/>
        </w:trPr>
        <w:tc>
          <w:tcPr>
            <w:tcW w:w="5159" w:type="dxa"/>
            <w:tcBorders>
              <w:top w:val="single" w:color="000000" w:sz="4" w:space="0"/>
              <w:left w:val="single" w:color="000000" w:sz="4" w:space="0"/>
              <w:bottom w:val="single" w:color="000000" w:sz="4" w:space="0"/>
              <w:right w:val="nil"/>
            </w:tcBorders>
            <w:shd w:val="clear" w:color="FFFFFF" w:fill="C0C0C0"/>
            <w:noWrap/>
            <w:tcMar>
              <w:top w:w="15" w:type="dxa"/>
              <w:left w:w="15" w:type="dxa"/>
              <w:right w:w="15" w:type="dxa"/>
            </w:tcMar>
            <w:vAlign w:val="center"/>
          </w:tcPr>
          <w:p w14:paraId="7195F60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3822" w:type="dxa"/>
            <w:tcBorders>
              <w:top w:val="single" w:color="000000" w:sz="4" w:space="0"/>
              <w:left w:val="single" w:color="000000" w:sz="4" w:space="0"/>
              <w:bottom w:val="single" w:color="000000" w:sz="4" w:space="0"/>
              <w:right w:val="single" w:color="000000" w:sz="4" w:space="0"/>
            </w:tcBorders>
            <w:shd w:val="clear" w:color="FFFFFF" w:fill="C0C0C0"/>
            <w:noWrap/>
            <w:tcMar>
              <w:top w:w="15" w:type="dxa"/>
              <w:left w:w="15" w:type="dxa"/>
              <w:right w:w="15" w:type="dxa"/>
            </w:tcMar>
            <w:vAlign w:val="center"/>
          </w:tcPr>
          <w:p w14:paraId="52C551D1">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预算数</w:t>
            </w:r>
          </w:p>
        </w:tc>
        <w:tc>
          <w:tcPr>
            <w:tcW w:w="3281"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2F950008">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c>
          <w:tcPr>
            <w:tcW w:w="6581" w:type="dxa"/>
            <w:tcBorders>
              <w:top w:val="single" w:color="000000" w:sz="4" w:space="0"/>
              <w:left w:val="nil"/>
              <w:bottom w:val="single" w:color="000000" w:sz="4" w:space="0"/>
              <w:right w:val="single" w:color="000000" w:sz="4" w:space="0"/>
            </w:tcBorders>
            <w:shd w:val="clear" w:color="FFFFFF" w:fill="C0C0C0"/>
            <w:noWrap/>
            <w:tcMar>
              <w:top w:w="15" w:type="dxa"/>
              <w:left w:w="15" w:type="dxa"/>
              <w:right w:w="15" w:type="dxa"/>
            </w:tcMar>
            <w:vAlign w:val="center"/>
          </w:tcPr>
          <w:p w14:paraId="708372AC">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项  目</w:t>
            </w:r>
          </w:p>
        </w:tc>
        <w:tc>
          <w:tcPr>
            <w:tcW w:w="3325" w:type="dxa"/>
            <w:tcBorders>
              <w:top w:val="single" w:color="000000" w:sz="4" w:space="0"/>
              <w:left w:val="nil"/>
              <w:bottom w:val="nil"/>
              <w:right w:val="single" w:color="000000" w:sz="4" w:space="0"/>
            </w:tcBorders>
            <w:shd w:val="clear" w:color="FFFFFF" w:fill="C0C0C0"/>
            <w:noWrap/>
            <w:tcMar>
              <w:top w:w="15" w:type="dxa"/>
              <w:left w:w="15" w:type="dxa"/>
              <w:right w:w="15" w:type="dxa"/>
            </w:tcMar>
            <w:vAlign w:val="center"/>
          </w:tcPr>
          <w:p w14:paraId="28555F45">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决算数</w:t>
            </w:r>
          </w:p>
        </w:tc>
      </w:tr>
      <w:tr w14:paraId="0E8C879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55122A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一、“三公”经费支出</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0C74A44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287E5D9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6374E4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四、机关运行经费</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E320A26">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2EC368F2">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6138F7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（一）支出合计</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1A19792">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88ED194">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7F44BEF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（一）行政单位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1F6FBC5">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3AE25F0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1CF53D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6C143D0">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7B3F5A7">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F55C35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（二）参照公务员法管理事业单位</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B5233DD">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20244C90">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948B00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2．公务用车购置及运行维护费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2662DB37">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CBB2D3F">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1B60FCB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五、资产信息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3BA5DF6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14:paraId="34F14E1C">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274A399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（1）公务用车购置费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D1317C7">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A0CC8F8">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6EC2065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（一）车辆数合计（辆）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7B4D1F3">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1412875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10435E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（2）公务用车运行维护费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8C059BB">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F0389B4">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1F0B38C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1．副部（省）级及以上领导用车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3BEE252">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7969D8C1">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13264D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3．公务接待费</w:t>
            </w:r>
          </w:p>
        </w:tc>
        <w:tc>
          <w:tcPr>
            <w:tcW w:w="3822"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94239DF">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159AF17F">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2FC8423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2．主要领导干部用车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88A1035">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3200A5C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2320F7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（1）国内接待费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E8E85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6B17E95F">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4827080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3．机要通信用车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A6D9B09">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0CE6F05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42A2E2A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636C94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49C791DA">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5847707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4．应急保障用车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6371D9C2">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048B9E4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7DBD8D4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（2）国（境）外接待费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BF3030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51FF4AE8">
            <w:pPr>
              <w:keepNext w:val="0"/>
              <w:keepLines w:val="0"/>
              <w:widowControl/>
              <w:suppressLineNumbers w:val="0"/>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108397D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5．执法执勤用车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3F39C7C7">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1FA04DD2">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01A66B8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（二）相关统计数</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E1F946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14:paraId="0D2D24B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0EA67CA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6．特种专业技术用车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FAD806C">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3F9EA21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AF8539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1．因公出国（境）团组数（个）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2D3293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593A1EAC">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338B814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7．离退休干部用车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C5C1F78">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7C771CB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45046F5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2．因公出国（境）人次数（人）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23D591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2B9202D9">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738EC9F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8．其他用车</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6BE79C6">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6943DF9A">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3860C6A9">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3．公务用车购置数（辆）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018D730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38BBE30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BFBFBF"/>
            <w:noWrap/>
            <w:tcMar>
              <w:top w:w="15" w:type="dxa"/>
              <w:left w:w="15" w:type="dxa"/>
              <w:right w:w="15" w:type="dxa"/>
            </w:tcMar>
            <w:vAlign w:val="center"/>
          </w:tcPr>
          <w:p w14:paraId="633AE02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（二）单价100万元（含）以上设备（不含车辆）</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46F09BD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1F546B65">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48FEC43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4．公务用车保有量（辆）</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AECA9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FA30339">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68D920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六、政府采购支出信息</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14:paraId="6FD4BE1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14:paraId="1DF06A56">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1F31AF6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5．国内公务接待批次（个）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5E31F66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151E2E9A">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23AB083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（一）政府采购支出合计</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A47D50B">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3051CDCE">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5E7B0C6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4CC8B7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43BD2B60">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379954C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1．政府采购货物支出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AB5EF7A">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50D0F6A9">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4287C21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6．国内公务接待人次（人）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10EA62C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3D9F27EB">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190E55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2．政府采购工程支出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37891D1">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314C7D23">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7039F7B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其中：外事接待人次（人）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F99003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7B898160">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2F9775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3．政府采购服务支出</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2101C3E1">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5AEC3EF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5D289BA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7．国（境）外公务接待批次（个）</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34FD2DA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2857BBAF">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414FE5B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（二）政府采购授予中小企业合同金额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017507B3">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204EC277">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BFBFBF"/>
            <w:noWrap/>
            <w:tcMar>
              <w:top w:w="15" w:type="dxa"/>
              <w:left w:w="15" w:type="dxa"/>
              <w:right w:w="15" w:type="dxa"/>
            </w:tcMar>
            <w:vAlign w:val="center"/>
          </w:tcPr>
          <w:p w14:paraId="32B2C0A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8．国（境）外公务接待人次（人）</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72BC322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FFFFFF"/>
            <w:noWrap/>
            <w:tcMar>
              <w:top w:w="15" w:type="dxa"/>
              <w:left w:w="15" w:type="dxa"/>
              <w:right w:w="15" w:type="dxa"/>
            </w:tcMar>
            <w:vAlign w:val="bottom"/>
          </w:tcPr>
          <w:p w14:paraId="61DF4010">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AFB2C2B">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其中：授予小微企业合同金额</w:t>
            </w: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59D4FAFE">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r>
      <w:tr w14:paraId="069C173D">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38B4811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二、会议费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62F48FC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37910021">
            <w:pPr>
              <w:wordWrap w:val="0"/>
              <w:jc w:val="right"/>
              <w:textAlignment w:val="bottom"/>
              <w:rPr>
                <w:rFonts w:hint="eastAsia" w:ascii="Arial" w:hAnsi="Arial" w:eastAsia="宋体" w:cs="Arial"/>
                <w:i w:val="0"/>
                <w:color w:val="000000"/>
                <w:sz w:val="20"/>
                <w:szCs w:val="20"/>
                <w:u w:val="none"/>
                <w:lang w:val="en-US" w:eastAsia="zh-CN"/>
              </w:rPr>
            </w:pP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6092D844">
            <w:pPr>
              <w:jc w:val="left"/>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703520F5">
            <w:pPr>
              <w:jc w:val="right"/>
              <w:rPr>
                <w:rFonts w:hint="default" w:ascii="Arial" w:hAnsi="Arial" w:eastAsia="宋体" w:cs="Arial"/>
                <w:i w:val="0"/>
                <w:color w:val="000000"/>
                <w:sz w:val="20"/>
                <w:szCs w:val="20"/>
                <w:u w:val="none"/>
              </w:rPr>
            </w:pPr>
          </w:p>
        </w:tc>
      </w:tr>
      <w:tr w14:paraId="0F7044FF">
        <w:tblPrEx>
          <w:tblCellMar>
            <w:top w:w="0" w:type="dxa"/>
            <w:left w:w="0" w:type="dxa"/>
            <w:bottom w:w="0" w:type="dxa"/>
            <w:right w:w="0" w:type="dxa"/>
          </w:tblCellMar>
        </w:tblPrEx>
        <w:trPr>
          <w:trHeight w:val="308" w:hRule="atLeast"/>
        </w:trPr>
        <w:tc>
          <w:tcPr>
            <w:tcW w:w="5159" w:type="dxa"/>
            <w:tcBorders>
              <w:top w:val="nil"/>
              <w:left w:val="single" w:color="000000" w:sz="4" w:space="0"/>
              <w:bottom w:val="single" w:color="000000" w:sz="4" w:space="0"/>
              <w:right w:val="nil"/>
            </w:tcBorders>
            <w:shd w:val="clear" w:color="FFFFFF" w:fill="C0C0C0"/>
            <w:noWrap/>
            <w:tcMar>
              <w:top w:w="15" w:type="dxa"/>
              <w:left w:w="15" w:type="dxa"/>
              <w:right w:w="15" w:type="dxa"/>
            </w:tcMar>
            <w:vAlign w:val="center"/>
          </w:tcPr>
          <w:p w14:paraId="67C0621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三、培训费</w:t>
            </w:r>
          </w:p>
        </w:tc>
        <w:tc>
          <w:tcPr>
            <w:tcW w:w="382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14:paraId="46B6732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c>
          <w:tcPr>
            <w:tcW w:w="3281"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bottom"/>
          </w:tcPr>
          <w:p w14:paraId="758D4F10">
            <w:pPr>
              <w:wordWrap w:val="0"/>
              <w:jc w:val="right"/>
              <w:textAlignment w:val="bottom"/>
              <w:rPr>
                <w:rFonts w:hint="eastAsia" w:ascii="Arial" w:hAnsi="Arial" w:eastAsia="宋体" w:cs="Arial"/>
                <w:i w:val="0"/>
                <w:color w:val="000000"/>
                <w:sz w:val="20"/>
                <w:szCs w:val="20"/>
                <w:u w:val="none"/>
                <w:lang w:val="en-US" w:eastAsia="zh-CN"/>
              </w:rPr>
            </w:pPr>
            <w:r>
              <w:rPr>
                <w:rFonts w:hint="eastAsia" w:ascii="宋体" w:hAnsi="宋体" w:eastAsia="宋体" w:cs="宋体"/>
                <w:color w:val="000000"/>
                <w:sz w:val="21"/>
                <w:szCs w:val="21"/>
                <w:lang w:bidi="ar"/>
              </w:rPr>
              <w:t>0.06</w:t>
            </w:r>
            <w:r>
              <w:rPr>
                <w:rFonts w:hint="eastAsia" w:cs="宋体"/>
                <w:color w:val="000000"/>
                <w:sz w:val="21"/>
                <w:szCs w:val="21"/>
                <w:lang w:val="en-US" w:eastAsia="zh-CN" w:bidi="ar"/>
              </w:rPr>
              <w:t xml:space="preserve"> </w:t>
            </w:r>
          </w:p>
        </w:tc>
        <w:tc>
          <w:tcPr>
            <w:tcW w:w="6581" w:type="dxa"/>
            <w:tcBorders>
              <w:top w:val="nil"/>
              <w:left w:val="nil"/>
              <w:bottom w:val="single" w:color="000000" w:sz="4" w:space="0"/>
              <w:right w:val="single" w:color="000000" w:sz="4" w:space="0"/>
            </w:tcBorders>
            <w:shd w:val="clear" w:color="FFFFFF" w:fill="C0C0C0"/>
            <w:noWrap/>
            <w:tcMar>
              <w:top w:w="15" w:type="dxa"/>
              <w:left w:w="15" w:type="dxa"/>
              <w:right w:w="15" w:type="dxa"/>
            </w:tcMar>
            <w:vAlign w:val="center"/>
          </w:tcPr>
          <w:p w14:paraId="5BA2B929">
            <w:pPr>
              <w:jc w:val="left"/>
              <w:rPr>
                <w:rFonts w:hint="eastAsia" w:ascii="宋体" w:hAnsi="宋体" w:eastAsia="宋体" w:cs="宋体"/>
                <w:i w:val="0"/>
                <w:color w:val="000000"/>
                <w:sz w:val="22"/>
                <w:szCs w:val="22"/>
                <w:u w:val="none"/>
              </w:rPr>
            </w:pPr>
          </w:p>
        </w:tc>
        <w:tc>
          <w:tcPr>
            <w:tcW w:w="332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bottom"/>
          </w:tcPr>
          <w:p w14:paraId="142C7926">
            <w:pPr>
              <w:jc w:val="right"/>
              <w:rPr>
                <w:rFonts w:hint="default" w:ascii="Arial" w:hAnsi="Arial" w:eastAsia="宋体" w:cs="Arial"/>
                <w:i w:val="0"/>
                <w:color w:val="000000"/>
                <w:sz w:val="20"/>
                <w:szCs w:val="20"/>
                <w:u w:val="none"/>
              </w:rPr>
            </w:pPr>
          </w:p>
        </w:tc>
      </w:tr>
    </w:tbl>
    <w:p w14:paraId="75BCA13C">
      <w:pPr>
        <w:rPr>
          <w:rFonts w:hint="eastAsia" w:ascii="宋体" w:hAnsi="宋体" w:eastAsia="宋体" w:cs="宋体"/>
          <w:sz w:val="21"/>
          <w:szCs w:val="21"/>
        </w:rPr>
      </w:pPr>
      <w:r>
        <w:rPr>
          <w:rFonts w:hint="eastAsia" w:ascii="宋体" w:hAnsi="宋体" w:eastAsia="宋体" w:cs="宋体"/>
          <w:b w:val="0"/>
          <w:bCs w:val="0"/>
          <w:i w:val="0"/>
          <w:iCs w:val="0"/>
          <w:color w:val="auto"/>
          <w:kern w:val="0"/>
          <w:sz w:val="21"/>
          <w:szCs w:val="21"/>
          <w:u w:val="none"/>
          <w:shd w:val="clear" w:color="auto" w:fill="auto"/>
          <w:lang w:val="en-US" w:eastAsia="zh-CN" w:bidi="ar"/>
        </w:rPr>
        <w:t>备注：1.本表反映单位本年度财政拨款“三公”经费支出预决算情况。其中，预算数为“三公”经费全年预算数，反映按规定程序调整后的预算数；决算数为包括本年度财政拨款和以前年度结转资金安排的实际支出。</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b w:val="0"/>
          <w:bCs w:val="0"/>
          <w:i w:val="0"/>
          <w:iCs w:val="0"/>
          <w:color w:val="auto"/>
          <w:kern w:val="0"/>
          <w:sz w:val="21"/>
          <w:szCs w:val="21"/>
          <w:u w:val="none"/>
          <w:shd w:val="clear" w:color="auto" w:fill="auto"/>
          <w:lang w:val="en-US" w:eastAsia="zh-CN" w:bidi="ar"/>
        </w:rPr>
        <w:t xml:space="preserve">      2.本套报表金额单位转换时可能存在尾数误差。</w:t>
      </w:r>
      <w:r>
        <w:rPr>
          <w:rFonts w:hint="eastAsia" w:ascii="宋体" w:hAnsi="宋体" w:eastAsia="宋体" w:cs="宋体"/>
          <w:b w:val="0"/>
          <w:bCs w:val="0"/>
          <w:i w:val="0"/>
          <w:iCs w:val="0"/>
          <w:color w:val="auto"/>
          <w:kern w:val="0"/>
          <w:sz w:val="21"/>
          <w:szCs w:val="21"/>
          <w:u w:val="none"/>
          <w:shd w:val="clear" w:color="auto" w:fill="auto"/>
          <w:lang w:val="en-US" w:eastAsia="zh-CN" w:bidi="ar"/>
        </w:rPr>
        <w:br w:type="textWrapping"/>
      </w:r>
      <w:r>
        <w:rPr>
          <w:rFonts w:hint="eastAsia" w:ascii="宋体" w:hAnsi="宋体" w:eastAsia="宋体" w:cs="宋体"/>
          <w:sz w:val="21"/>
          <w:szCs w:val="21"/>
        </w:rPr>
        <w:br w:type="textWrapping"/>
      </w:r>
    </w:p>
    <w:p w14:paraId="598FBF75">
      <w:pPr>
        <w:rPr>
          <w:rFonts w:hint="eastAsia" w:ascii="宋体" w:hAnsi="宋体" w:eastAsia="宋体" w:cs="宋体"/>
          <w:color w:val="000000"/>
          <w:sz w:val="21"/>
          <w:szCs w:val="21"/>
          <w:lang w:bidi="ar"/>
        </w:rPr>
      </w:pPr>
    </w:p>
    <w:p w14:paraId="2A7227A3">
      <w:pPr>
        <w:rPr>
          <w:rFonts w:hint="eastAsia" w:ascii="宋体" w:hAnsi="宋体" w:eastAsia="宋体" w:cs="宋体"/>
          <w:color w:val="000000"/>
          <w:sz w:val="21"/>
          <w:szCs w:val="21"/>
          <w:lang w:bidi="ar"/>
        </w:rPr>
      </w:pPr>
    </w:p>
    <w:p w14:paraId="565FFEF7">
      <w:pPr>
        <w:rPr>
          <w:rFonts w:hint="eastAsia" w:ascii="宋体" w:hAnsi="宋体" w:eastAsia="宋体" w:cs="宋体"/>
          <w:color w:val="000000"/>
          <w:sz w:val="21"/>
          <w:szCs w:val="21"/>
          <w:lang w:bidi="ar"/>
        </w:rPr>
      </w:pPr>
    </w:p>
    <w:p w14:paraId="47262E23">
      <w:pPr>
        <w:rPr>
          <w:rFonts w:hint="eastAsia" w:ascii="宋体" w:hAnsi="宋体" w:eastAsia="宋体" w:cs="宋体"/>
          <w:color w:val="000000"/>
          <w:sz w:val="21"/>
          <w:szCs w:val="21"/>
          <w:lang w:bidi="ar"/>
        </w:rPr>
      </w:pPr>
    </w:p>
    <w:p w14:paraId="3FC91B43">
      <w:pPr>
        <w:rPr>
          <w:rFonts w:hint="eastAsia" w:ascii="宋体" w:hAnsi="宋体" w:eastAsia="宋体" w:cs="宋体"/>
          <w:color w:val="000000"/>
          <w:sz w:val="21"/>
          <w:szCs w:val="21"/>
          <w:lang w:bidi="ar"/>
        </w:rPr>
      </w:pPr>
    </w:p>
    <w:p w14:paraId="0FEF695C">
      <w:pPr>
        <w:rPr>
          <w:rFonts w:hint="eastAsia" w:ascii="宋体" w:hAnsi="宋体" w:eastAsia="宋体" w:cs="宋体"/>
          <w:color w:val="000000"/>
          <w:sz w:val="21"/>
          <w:szCs w:val="21"/>
          <w:lang w:bidi="ar"/>
        </w:rPr>
      </w:pPr>
    </w:p>
    <w:p w14:paraId="79F1CDC1">
      <w:pPr>
        <w:rPr>
          <w:rFonts w:hint="eastAsia" w:ascii="宋体" w:hAnsi="宋体" w:eastAsia="宋体" w:cs="宋体"/>
          <w:color w:val="000000"/>
          <w:sz w:val="21"/>
          <w:szCs w:val="21"/>
          <w:lang w:bidi="ar"/>
        </w:rPr>
      </w:pPr>
    </w:p>
    <w:p w14:paraId="764160F2">
      <w:pPr>
        <w:rPr>
          <w:rFonts w:hint="eastAsia" w:ascii="宋体" w:hAnsi="宋体" w:eastAsia="宋体" w:cs="宋体"/>
          <w:color w:val="000000"/>
          <w:sz w:val="21"/>
          <w:szCs w:val="21"/>
          <w:lang w:bidi="ar"/>
        </w:rPr>
      </w:pPr>
    </w:p>
    <w:p w14:paraId="3A279E41">
      <w:pPr>
        <w:rPr>
          <w:rFonts w:hint="eastAsia" w:ascii="宋体" w:hAnsi="宋体" w:eastAsia="宋体" w:cs="宋体"/>
          <w:color w:val="000000"/>
          <w:sz w:val="21"/>
          <w:szCs w:val="21"/>
          <w:lang w:bidi="ar"/>
        </w:rPr>
      </w:pPr>
    </w:p>
    <w:p w14:paraId="640A8140">
      <w:pPr>
        <w:pStyle w:val="10"/>
        <w:autoSpaceDE w:val="0"/>
        <w:ind w:firstLine="0" w:firstLineChars="0"/>
        <w:rPr>
          <w:rFonts w:hint="default" w:ascii="宋体" w:hAnsi="宋体" w:eastAsia="宋体" w:cs="宋体"/>
          <w:sz w:val="21"/>
          <w:szCs w:val="21"/>
        </w:rPr>
      </w:pPr>
    </w:p>
    <w:sectPr>
      <w:headerReference r:id="rId4" w:type="default"/>
      <w:footerReference r:id="rId5" w:type="default"/>
      <w:pgSz w:w="23811" w:h="16838" w:orient="landscape"/>
      <w:pgMar w:top="567" w:right="454" w:bottom="567" w:left="1037" w:header="0" w:footer="283"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0FD74B">
    <w:pPr>
      <w:pStyle w:val="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D4E16D">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AD4E16D">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C3D753">
    <w:pPr>
      <w:pStyle w:val="2"/>
      <w:jc w:val="both"/>
      <w:rPr>
        <w:rFonts w:hint="default"/>
      </w:rPr>
    </w:pPr>
    <w:r>
      <mc:AlternateContent>
        <mc:Choice Requires="wps">
          <w:drawing>
            <wp:anchor distT="0" distB="0" distL="114300" distR="114300" simplePos="0" relativeHeight="251660288" behindDoc="0" locked="0" layoutInCell="1" allowOverlap="0">
              <wp:simplePos x="0" y="0"/>
              <wp:positionH relativeFrom="margin">
                <wp:align>center</wp:align>
              </wp:positionH>
              <wp:positionV relativeFrom="paragraph">
                <wp:posOffset>0</wp:posOffset>
              </wp:positionV>
              <wp:extent cx="1828800" cy="1828800"/>
              <wp:effectExtent l="0" t="0" r="0" b="0"/>
              <wp:wrapNone/>
              <wp:docPr id="127" name="文本框 1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780C8B9">
                          <w:pPr>
                            <w:pStyle w:val="2"/>
                            <w:rPr>
                              <w:rFonts w:hint="default"/>
                            </w:rPr>
                          </w:pPr>
                          <w:r>
                            <w:t xml:space="preserve"> </w:t>
                          </w:r>
                          <w:r>
                            <w:fldChar w:fldCharType="begin"/>
                          </w:r>
                          <w:r>
                            <w:instrText xml:space="preserve">PAGE   \* MERGEFORMAT</w:instrText>
                          </w:r>
                          <w:r>
                            <w:fldChar w:fldCharType="separate"/>
                          </w:r>
                          <w:r>
                            <w:rPr>
                              <w:rFonts w:hint="default"/>
                              <w:lang w:val="zh-CN"/>
                            </w:rPr>
                            <w:t>28</w:t>
                          </w:r>
                          <w:r>
                            <w:fldChar w:fldCharType="end"/>
                          </w:r>
                          <w: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allowoverlap="f"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OYorozAgAAZwQAAA4AAABkcnMvZTJvRG9jLnhtbK1UzY7TMBC+I/EO&#10;lu80aRFLVT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KOYorozAgAAZwQAAA4AAAAAAAAAAQAgAAAAHwEAAGRycy9lMm9Eb2MueG1sUEsF&#10;BgAAAAAGAAYAWQEAAMQFAAAAAA==&#10;">
              <v:fill on="f" focussize="0,0"/>
              <v:stroke on="f" weight="0.5pt"/>
              <v:imagedata o:title=""/>
              <o:lock v:ext="edit" aspectratio="f"/>
              <v:textbox inset="0mm,0mm,0mm,0mm" style="mso-fit-shape-to-text:t;">
                <w:txbxContent>
                  <w:p w14:paraId="1780C8B9">
                    <w:pPr>
                      <w:pStyle w:val="2"/>
                      <w:rPr>
                        <w:rFonts w:hint="default"/>
                      </w:rPr>
                    </w:pPr>
                    <w:r>
                      <w:t xml:space="preserve"> </w:t>
                    </w:r>
                    <w:r>
                      <w:fldChar w:fldCharType="begin"/>
                    </w:r>
                    <w:r>
                      <w:instrText xml:space="preserve">PAGE   \* MERGEFORMAT</w:instrText>
                    </w:r>
                    <w:r>
                      <w:fldChar w:fldCharType="separate"/>
                    </w:r>
                    <w:r>
                      <w:rPr>
                        <w:rFonts w:hint="default"/>
                        <w:lang w:val="zh-CN"/>
                      </w:rPr>
                      <w:t>28</w:t>
                    </w:r>
                    <w:r>
                      <w:fldChar w:fldCharType="end"/>
                    </w:r>
                    <w:r>
                      <w:t xml:space="preserve"> </w:t>
                    </w:r>
                  </w:p>
                </w:txbxContent>
              </v:textbox>
            </v:shape>
          </w:pict>
        </mc:Fallback>
      </mc:AlternateContent>
    </w:r>
    <w:r>
      <mc:AlternateContent>
        <mc:Choice Requires="wps">
          <w:drawing>
            <wp:anchor distT="0" distB="0" distL="114300" distR="114300" simplePos="0" relativeHeight="251659264" behindDoc="0" locked="0" layoutInCell="1" allowOverlap="0">
              <wp:simplePos x="0" y="0"/>
              <wp:positionH relativeFrom="margin">
                <wp:align>center</wp:align>
              </wp:positionH>
              <wp:positionV relativeFrom="page">
                <wp:posOffset>14737080</wp:posOffset>
              </wp:positionV>
              <wp:extent cx="1828800" cy="220980"/>
              <wp:effectExtent l="0" t="0" r="0" b="0"/>
              <wp:wrapNone/>
              <wp:docPr id="126" name="文本框 126"/>
              <wp:cNvGraphicFramePr/>
              <a:graphic xmlns:a="http://schemas.openxmlformats.org/drawingml/2006/main">
                <a:graphicData uri="http://schemas.microsoft.com/office/word/2010/wordprocessingShape">
                  <wps:wsp>
                    <wps:cNvSpPr txBox="1"/>
                    <wps:spPr>
                      <a:xfrm>
                        <a:off x="0" y="0"/>
                        <a:ext cx="1828800" cy="220980"/>
                      </a:xfrm>
                      <a:prstGeom prst="rect">
                        <a:avLst/>
                      </a:prstGeom>
                      <a:noFill/>
                      <a:ln w="6350">
                        <a:noFill/>
                      </a:ln>
                      <a:effectLst/>
                    </wps:spPr>
                    <wps:txbx>
                      <w:txbxContent>
                        <w:p w14:paraId="427D7DA9">
                          <w:pPr>
                            <w:pStyle w:val="2"/>
                            <w:jc w:val="both"/>
                            <w:rPr>
                              <w:rFonts w:hint="default" w:cs="宋体"/>
                            </w:rPr>
                          </w:pPr>
                          <w:r>
                            <w:rPr>
                              <w:rFonts w:cs="宋体"/>
                            </w:rPr>
                            <w:t>— 27.1 —</w:t>
                          </w:r>
                        </w:p>
                      </w:txbxContent>
                    </wps:txbx>
                    <wps:bodyPr rot="0" spcFirstLastPara="0" vertOverflow="overflow" horzOverflow="overflow" vert="horz" wrap="non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1160.4pt;height:17.4pt;width:144pt;mso-position-horizontal:center;mso-position-horizontal-relative:margin;mso-position-vertical-relative:page;mso-wrap-style:none;z-index:251659264;mso-width-relative:page;mso-height-relative:page;" filled="f" stroked="f" coordsize="21600,21600" o:allowoverlap="f"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v:fill on="f" focussize="0,0"/>
              <v:stroke on="f" weight="0.5pt"/>
              <v:imagedata o:title=""/>
              <o:lock v:ext="edit" aspectratio="f"/>
              <v:textbox inset="0mm,0mm,0mm,0mm">
                <w:txbxContent>
                  <w:p w14:paraId="427D7DA9">
                    <w:pPr>
                      <w:pStyle w:val="2"/>
                      <w:jc w:val="both"/>
                      <w:rPr>
                        <w:rFonts w:hint="default" w:cs="宋体"/>
                      </w:rPr>
                    </w:pPr>
                    <w:r>
                      <w:rPr>
                        <w:rFonts w:cs="宋体"/>
                      </w:rPr>
                      <w:t>— 27.1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60183B">
    <w:pPr>
      <w:pStyle w:val="3"/>
      <w:tabs>
        <w:tab w:val="left" w:pos="1758"/>
        <w:tab w:val="clear" w:pos="4153"/>
        <w:tab w:val="clear" w:pos="8306"/>
      </w:tabs>
      <w:rPr>
        <w:rFonts w:hint="default"/>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339A02"/>
    <w:multiLevelType w:val="singleLevel"/>
    <w:tmpl w:val="C5339A02"/>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ZlMTZjZmNkYWY5NjMwMmNlNzM4YWU1NWJmNjZlNmIifQ=="/>
  </w:docVars>
  <w:rsids>
    <w:rsidRoot w:val="00B03CCD"/>
    <w:rsid w:val="00550ABE"/>
    <w:rsid w:val="007B419D"/>
    <w:rsid w:val="009B67B8"/>
    <w:rsid w:val="00B03CCD"/>
    <w:rsid w:val="00F73F90"/>
    <w:rsid w:val="01474EBF"/>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69353F"/>
    <w:rsid w:val="098305D0"/>
    <w:rsid w:val="0A3317EA"/>
    <w:rsid w:val="0A5C4B69"/>
    <w:rsid w:val="0A86124A"/>
    <w:rsid w:val="0AB54CC0"/>
    <w:rsid w:val="0B9335CE"/>
    <w:rsid w:val="0BF2311A"/>
    <w:rsid w:val="0C7927C4"/>
    <w:rsid w:val="0C9B098C"/>
    <w:rsid w:val="0D673E11"/>
    <w:rsid w:val="0DDA54E4"/>
    <w:rsid w:val="0E3A5F83"/>
    <w:rsid w:val="0E8F7511"/>
    <w:rsid w:val="0F836721"/>
    <w:rsid w:val="0FA25D96"/>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63A6CEE"/>
    <w:rsid w:val="173708E3"/>
    <w:rsid w:val="17C374FC"/>
    <w:rsid w:val="189079DC"/>
    <w:rsid w:val="189B0D0B"/>
    <w:rsid w:val="18B43F7C"/>
    <w:rsid w:val="194A1770"/>
    <w:rsid w:val="19B906A4"/>
    <w:rsid w:val="1B6F15B6"/>
    <w:rsid w:val="1BAA2EDC"/>
    <w:rsid w:val="1CA55E64"/>
    <w:rsid w:val="1D014A01"/>
    <w:rsid w:val="1D022362"/>
    <w:rsid w:val="1D1B04B0"/>
    <w:rsid w:val="1DA52501"/>
    <w:rsid w:val="1DAD49C3"/>
    <w:rsid w:val="1DBD6767"/>
    <w:rsid w:val="1DC52125"/>
    <w:rsid w:val="1DD26311"/>
    <w:rsid w:val="1E374ACB"/>
    <w:rsid w:val="1ECF0A66"/>
    <w:rsid w:val="1EF67CA4"/>
    <w:rsid w:val="1F020D3A"/>
    <w:rsid w:val="1F2C5189"/>
    <w:rsid w:val="1F4B0B02"/>
    <w:rsid w:val="1FBB35CD"/>
    <w:rsid w:val="1FCD26AF"/>
    <w:rsid w:val="20642787"/>
    <w:rsid w:val="21556F04"/>
    <w:rsid w:val="22403BD3"/>
    <w:rsid w:val="24B92327"/>
    <w:rsid w:val="24C14514"/>
    <w:rsid w:val="2533755C"/>
    <w:rsid w:val="25791755"/>
    <w:rsid w:val="26396DF4"/>
    <w:rsid w:val="27167136"/>
    <w:rsid w:val="27B23302"/>
    <w:rsid w:val="29310A5F"/>
    <w:rsid w:val="29C37A35"/>
    <w:rsid w:val="2A076083"/>
    <w:rsid w:val="2A73162E"/>
    <w:rsid w:val="2B167953"/>
    <w:rsid w:val="2B200583"/>
    <w:rsid w:val="2B8209DE"/>
    <w:rsid w:val="2C6762A3"/>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841E99"/>
    <w:rsid w:val="37BF1123"/>
    <w:rsid w:val="383C3F15"/>
    <w:rsid w:val="38BE4696"/>
    <w:rsid w:val="3939115E"/>
    <w:rsid w:val="39B82A39"/>
    <w:rsid w:val="39C42CA8"/>
    <w:rsid w:val="39DC4FD6"/>
    <w:rsid w:val="39F03D7A"/>
    <w:rsid w:val="39F33306"/>
    <w:rsid w:val="3A2C1C67"/>
    <w:rsid w:val="3B1705E5"/>
    <w:rsid w:val="3B18334B"/>
    <w:rsid w:val="3B36794F"/>
    <w:rsid w:val="3C566AD6"/>
    <w:rsid w:val="3C6A5B02"/>
    <w:rsid w:val="3D2757A1"/>
    <w:rsid w:val="3D3D4FC4"/>
    <w:rsid w:val="3DDF3AB1"/>
    <w:rsid w:val="3E1D0952"/>
    <w:rsid w:val="3E42660A"/>
    <w:rsid w:val="3E7555B1"/>
    <w:rsid w:val="3E787ED9"/>
    <w:rsid w:val="3F032E93"/>
    <w:rsid w:val="3F0527E5"/>
    <w:rsid w:val="3F694D83"/>
    <w:rsid w:val="3F885DCC"/>
    <w:rsid w:val="3FCD675E"/>
    <w:rsid w:val="4004000C"/>
    <w:rsid w:val="40FD5E52"/>
    <w:rsid w:val="411B6CE5"/>
    <w:rsid w:val="412070D7"/>
    <w:rsid w:val="41314E40"/>
    <w:rsid w:val="41E0734B"/>
    <w:rsid w:val="426C1EA8"/>
    <w:rsid w:val="42736402"/>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95C4A24"/>
    <w:rsid w:val="497135DF"/>
    <w:rsid w:val="4A263DF2"/>
    <w:rsid w:val="4A6F6675"/>
    <w:rsid w:val="4B135857"/>
    <w:rsid w:val="4B7951CB"/>
    <w:rsid w:val="4B7C315C"/>
    <w:rsid w:val="4DAC4ACA"/>
    <w:rsid w:val="4DBE01D2"/>
    <w:rsid w:val="4F0C6BA3"/>
    <w:rsid w:val="4F186D58"/>
    <w:rsid w:val="50F06B6E"/>
    <w:rsid w:val="51D21804"/>
    <w:rsid w:val="52234D33"/>
    <w:rsid w:val="522F6E0C"/>
    <w:rsid w:val="52463BA1"/>
    <w:rsid w:val="52F163D4"/>
    <w:rsid w:val="531A2DB4"/>
    <w:rsid w:val="53C0244D"/>
    <w:rsid w:val="53DD4D4E"/>
    <w:rsid w:val="53E578CE"/>
    <w:rsid w:val="541330F0"/>
    <w:rsid w:val="54272666"/>
    <w:rsid w:val="543B029D"/>
    <w:rsid w:val="54703DE8"/>
    <w:rsid w:val="54861779"/>
    <w:rsid w:val="552256E1"/>
    <w:rsid w:val="554E5773"/>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E973B2A"/>
    <w:rsid w:val="5F2D4A41"/>
    <w:rsid w:val="60C74F6C"/>
    <w:rsid w:val="61025A59"/>
    <w:rsid w:val="613D5BBC"/>
    <w:rsid w:val="61536C39"/>
    <w:rsid w:val="62944DD7"/>
    <w:rsid w:val="6319381F"/>
    <w:rsid w:val="63C25DC5"/>
    <w:rsid w:val="63C62057"/>
    <w:rsid w:val="644B345E"/>
    <w:rsid w:val="64571EF5"/>
    <w:rsid w:val="64FB113D"/>
    <w:rsid w:val="656152C6"/>
    <w:rsid w:val="6587477F"/>
    <w:rsid w:val="658C3A08"/>
    <w:rsid w:val="65C031CA"/>
    <w:rsid w:val="65CE6852"/>
    <w:rsid w:val="66267C04"/>
    <w:rsid w:val="663F505A"/>
    <w:rsid w:val="66EE5541"/>
    <w:rsid w:val="67924660"/>
    <w:rsid w:val="68407834"/>
    <w:rsid w:val="6883293E"/>
    <w:rsid w:val="688412AD"/>
    <w:rsid w:val="68EB1B71"/>
    <w:rsid w:val="6AAD2300"/>
    <w:rsid w:val="6B474EF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4758CF"/>
    <w:rsid w:val="764F62AB"/>
    <w:rsid w:val="765C45EC"/>
    <w:rsid w:val="768A7619"/>
    <w:rsid w:val="772E1EBA"/>
    <w:rsid w:val="781926BC"/>
    <w:rsid w:val="796D60A4"/>
    <w:rsid w:val="79A031D5"/>
    <w:rsid w:val="7A1525F7"/>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rPr>
      <w:rFonts w:hint="eastAsia" w:ascii="宋体" w:hAnsi="宋体" w:eastAsia="宋体" w:cs="Times New Roman"/>
      <w:sz w:val="24"/>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pPr>
    <w:rPr>
      <w:sz w:val="18"/>
      <w:szCs w:val="18"/>
    </w:rPr>
  </w:style>
  <w:style w:type="paragraph" w:styleId="3">
    <w:name w:val="header"/>
    <w:basedOn w:val="1"/>
    <w:qFormat/>
    <w:uiPriority w:val="0"/>
    <w:pPr>
      <w:tabs>
        <w:tab w:val="center" w:pos="4153"/>
        <w:tab w:val="right" w:pos="8306"/>
      </w:tabs>
      <w:snapToGrid w:val="0"/>
      <w:jc w:val="center"/>
    </w:pPr>
    <w:rPr>
      <w:sz w:val="18"/>
      <w:szCs w:val="18"/>
    </w:rPr>
  </w:style>
  <w:style w:type="paragraph" w:styleId="4">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5">
    <w:name w:val="Normal (Web)"/>
    <w:basedOn w:val="1"/>
    <w:unhideWhenUsed/>
    <w:qFormat/>
    <w:uiPriority w:val="0"/>
    <w:pPr>
      <w:spacing w:before="100" w:beforeAutospacing="1" w:after="100" w:afterAutospacing="1"/>
    </w:p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paragraph" w:customStyle="1" w:styleId="10">
    <w:name w:val="列出段落1"/>
    <w:basedOn w:val="1"/>
    <w:qFormat/>
    <w:uiPriority w:val="99"/>
    <w:pPr>
      <w:ind w:firstLine="420" w:firstLineChars="200"/>
    </w:pPr>
    <w:rPr>
      <w:rFonts w:hint="default"/>
    </w:rPr>
  </w:style>
  <w:style w:type="paragraph" w:customStyle="1" w:styleId="11">
    <w:name w:val="普通(网站) Char"/>
    <w:qFormat/>
    <w:uiPriority w:val="0"/>
    <w:pPr>
      <w:spacing w:before="100" w:beforeAutospacing="1" w:after="100" w:afterAutospacing="1"/>
    </w:pPr>
    <w:rPr>
      <w:rFonts w:hint="default" w:ascii="宋体" w:hAnsi="宋体" w:eastAsia="宋体" w:cs="Times New Roman"/>
      <w:sz w:val="24"/>
      <w:szCs w:val="24"/>
      <w:lang w:val="en-US" w:eastAsia="zh-CN" w:bidi="ar-SA"/>
    </w:rPr>
  </w:style>
  <w:style w:type="character" w:customStyle="1" w:styleId="12">
    <w:name w:val="21"/>
    <w:qFormat/>
    <w:uiPriority w:val="0"/>
    <w:rPr>
      <w:rFonts w:hint="default" w:ascii="Wingdings" w:hAnsi="Wingdings" w:cs="Wingdings"/>
      <w:b/>
      <w:bCs/>
    </w:rPr>
  </w:style>
  <w:style w:type="paragraph" w:customStyle="1" w:styleId="13">
    <w:name w:val="List Paragraph"/>
    <w:qFormat/>
    <w:uiPriority w:val="99"/>
    <w:pPr>
      <w:ind w:firstLine="420" w:firstLineChars="200"/>
    </w:pPr>
    <w:rPr>
      <w:rFonts w:hint="default" w:ascii="宋体" w:hAnsi="宋体" w:eastAsia="宋体" w:cs="Times New Roman"/>
      <w:sz w:val="24"/>
      <w:szCs w:val="24"/>
      <w:lang w:val="en-US" w:eastAsia="zh-CN" w:bidi="ar-SA"/>
    </w:rPr>
  </w:style>
  <w:style w:type="character" w:customStyle="1" w:styleId="14">
    <w:name w:val="15"/>
    <w:basedOn w:val="8"/>
    <w:qFormat/>
    <w:uiPriority w:val="0"/>
    <w:rPr>
      <w:rFonts w:hint="default" w:ascii="Times New Roman" w:hAnsi="Times New Roman" w:cs="Times New Roman"/>
      <w:b/>
      <w:bC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6506</Words>
  <Characters>7896</Characters>
  <Lines>161</Lines>
  <Paragraphs>45</Paragraphs>
  <TotalTime>3</TotalTime>
  <ScaleCrop>false</ScaleCrop>
  <LinksUpToDate>false</LinksUpToDate>
  <CharactersWithSpaces>8905</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2024-07-11T02:00:00Z</dcterms:created>
  <dc:creator>Administrator</dc:creator>
  <cp:lastModifiedBy>吕雲鸿</cp:lastModifiedBy>
  <dcterms:modified xsi:type="dcterms:W3CDTF">2024-09-18T07:02:32Z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FB907B7A7DF5415DB15926125DEEEA17_13</vt:lpwstr>
  </property>
</Properties>
</file>