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51CA0F">
      <w:pPr>
        <w:pStyle w:val="6"/>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rPr>
        <w:t>重庆市黔江区国有林场</w:t>
      </w:r>
      <w:r>
        <w:rPr>
          <w:rFonts w:ascii="方正小标宋_GBK" w:hAnsi="方正小标宋_GBK" w:eastAsia="方正小标宋_GBK" w:cs="方正小标宋_GBK"/>
          <w:sz w:val="36"/>
          <w:szCs w:val="36"/>
          <w:shd w:val="clear" w:color="auto" w:fill="FFFFFF"/>
        </w:rPr>
        <w:t>2023年度决算</w:t>
      </w:r>
      <w:r>
        <w:rPr>
          <w:rFonts w:hint="eastAsia" w:ascii="方正小标宋_GBK" w:hAnsi="方正小标宋_GBK" w:eastAsia="方正小标宋_GBK" w:cs="方正小标宋_GBK"/>
          <w:sz w:val="36"/>
          <w:szCs w:val="36"/>
          <w:shd w:val="clear" w:color="auto" w:fill="FFFFFF"/>
          <w:lang w:eastAsia="zh-CN"/>
        </w:rPr>
        <w:t>公开</w:t>
      </w:r>
      <w:r>
        <w:rPr>
          <w:rFonts w:ascii="方正小标宋_GBK" w:hAnsi="方正小标宋_GBK" w:eastAsia="方正小标宋_GBK" w:cs="方正小标宋_GBK"/>
          <w:sz w:val="36"/>
          <w:szCs w:val="36"/>
          <w:shd w:val="clear" w:color="auto" w:fill="FFFFFF"/>
        </w:rPr>
        <w:t>说明</w:t>
      </w:r>
    </w:p>
    <w:p w14:paraId="2DF81B1C">
      <w:pPr>
        <w:pStyle w:val="12"/>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560" w:lineRule="exact"/>
        <w:ind w:left="0" w:firstLine="643" w:firstLineChars="200"/>
        <w:jc w:val="left"/>
        <w:textAlignment w:val="auto"/>
        <w:rPr>
          <w:rStyle w:val="10"/>
          <w:rFonts w:hint="eastAsia" w:ascii="方正仿宋_GBK" w:hAnsi="方正仿宋_GBK" w:eastAsia="方正仿宋_GBK" w:cs="方正仿宋_GBK"/>
          <w:sz w:val="32"/>
          <w:szCs w:val="32"/>
          <w:shd w:val="clear" w:color="auto" w:fill="FFFFFF"/>
          <w:lang w:val="en-US" w:eastAsia="zh-CN" w:bidi="ar-SA"/>
        </w:rPr>
      </w:pPr>
      <w:r>
        <w:rPr>
          <w:rStyle w:val="10"/>
          <w:rFonts w:hint="eastAsia" w:ascii="方正仿宋_GBK" w:hAnsi="方正仿宋_GBK" w:eastAsia="方正仿宋_GBK" w:cs="方正仿宋_GBK"/>
          <w:sz w:val="32"/>
          <w:szCs w:val="32"/>
          <w:shd w:val="clear" w:color="auto" w:fill="FFFFFF"/>
          <w:lang w:val="en-US" w:eastAsia="zh-CN" w:bidi="ar-SA"/>
        </w:rPr>
        <w:t>一、单位基本情况</w:t>
      </w:r>
    </w:p>
    <w:p w14:paraId="45155A9E">
      <w:pPr>
        <w:pStyle w:val="12"/>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560" w:lineRule="exact"/>
        <w:ind w:left="0" w:firstLine="643" w:firstLineChars="200"/>
        <w:jc w:val="left"/>
        <w:textAlignment w:val="auto"/>
        <w:rPr>
          <w:rFonts w:hint="eastAsia" w:ascii="方正仿宋_GBK" w:hAnsi="方正仿宋_GBK" w:eastAsia="方正仿宋_GBK" w:cs="方正仿宋_GBK"/>
          <w:kern w:val="0"/>
          <w:sz w:val="32"/>
          <w:szCs w:val="32"/>
        </w:rPr>
      </w:pPr>
      <w:r>
        <w:rPr>
          <w:rStyle w:val="15"/>
          <w:rFonts w:hint="eastAsia" w:ascii="方正仿宋_GBK" w:hAnsi="方正仿宋_GBK" w:eastAsia="方正仿宋_GBK" w:cs="方正仿宋_GBK"/>
          <w:b/>
          <w:bCs w:val="0"/>
          <w:sz w:val="32"/>
          <w:szCs w:val="32"/>
          <w:shd w:val="clear" w:fill="FFFFFF"/>
        </w:rPr>
        <w:t>（一）职能职责</w:t>
      </w:r>
    </w:p>
    <w:p w14:paraId="088C7BCB">
      <w:pPr>
        <w:keepNext w:val="0"/>
        <w:keepLines w:val="0"/>
        <w:pageBreakBefore w:val="0"/>
        <w:widowControl/>
        <w:suppressLineNumbers w:val="0"/>
        <w:kinsoku/>
        <w:wordWrap/>
        <w:overflowPunct/>
        <w:topLinePunct w:val="0"/>
        <w:autoSpaceDE w:val="0"/>
        <w:autoSpaceDN/>
        <w:bidi w:val="0"/>
        <w:adjustRightInd/>
        <w:spacing w:beforeAutospacing="0" w:afterAutospacing="0" w:line="560" w:lineRule="exact"/>
        <w:ind w:left="0" w:firstLine="640" w:firstLineChars="200"/>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单位现行的职能职责：1、编制国有林场发展规划和年度计划并组织实施。2、管理、保护、培育国有森林资源。3、承担国有林场森林防火工作。4、承担国有林场辖区自然保护地管理工作。5、完成区委、区政府和区林业局交办的其他任务。</w:t>
      </w:r>
    </w:p>
    <w:p w14:paraId="14A2A273">
      <w:pPr>
        <w:pStyle w:val="12"/>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560" w:lineRule="exact"/>
        <w:ind w:left="0" w:firstLine="643" w:firstLineChars="200"/>
        <w:jc w:val="left"/>
        <w:textAlignment w:val="auto"/>
        <w:rPr>
          <w:rFonts w:hint="eastAsia" w:ascii="方正仿宋_GBK" w:hAnsi="方正仿宋_GBK" w:eastAsia="方正仿宋_GBK" w:cs="方正仿宋_GBK"/>
          <w:kern w:val="0"/>
          <w:sz w:val="32"/>
          <w:szCs w:val="32"/>
        </w:rPr>
      </w:pPr>
      <w:r>
        <w:rPr>
          <w:rStyle w:val="15"/>
          <w:rFonts w:hint="eastAsia" w:ascii="方正仿宋_GBK" w:hAnsi="方正仿宋_GBK" w:eastAsia="方正仿宋_GBK" w:cs="方正仿宋_GBK"/>
          <w:b/>
          <w:bCs w:val="0"/>
          <w:sz w:val="32"/>
          <w:szCs w:val="32"/>
          <w:shd w:val="clear" w:fill="FFFFFF"/>
        </w:rPr>
        <w:t>（二）机构设置</w:t>
      </w:r>
    </w:p>
    <w:p w14:paraId="6D757223">
      <w:pPr>
        <w:keepNext w:val="0"/>
        <w:keepLines w:val="0"/>
        <w:pageBreakBefore w:val="0"/>
        <w:widowControl/>
        <w:suppressLineNumbers w:val="0"/>
        <w:kinsoku/>
        <w:wordWrap/>
        <w:overflowPunct/>
        <w:topLinePunct w:val="0"/>
        <w:autoSpaceDE w:val="0"/>
        <w:autoSpaceDN/>
        <w:bidi w:val="0"/>
        <w:adjustRightInd/>
        <w:spacing w:beforeAutospacing="0" w:afterAutospacing="0" w:line="560" w:lineRule="exact"/>
        <w:ind w:left="0" w:firstLine="640" w:firstLineChars="200"/>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重庆市黔江区国有林场为区林业局管理的正科级公益一类全额拨款事业单位。事业编制44名。设场长1名，副场长3名。</w:t>
      </w:r>
    </w:p>
    <w:p w14:paraId="009C61DF">
      <w:pPr>
        <w:pStyle w:val="6"/>
        <w:keepNext w:val="0"/>
        <w:keepLines w:val="0"/>
        <w:pageBreakBefore w:val="0"/>
        <w:widowControl/>
        <w:shd w:val="clear" w:color="auto" w:fill="FFFFFF"/>
        <w:kinsoku/>
        <w:wordWrap/>
        <w:overflowPunct/>
        <w:topLinePunct w:val="0"/>
        <w:autoSpaceDN/>
        <w:bidi w:val="0"/>
        <w:adjustRightInd/>
        <w:spacing w:before="0" w:beforeAutospacing="0" w:after="0" w:afterAutospacing="0" w:line="560" w:lineRule="exact"/>
        <w:textAlignment w:val="auto"/>
        <w:rPr>
          <w:rStyle w:val="10"/>
          <w:rFonts w:hint="eastAsia" w:ascii="方正仿宋_GBK" w:hAnsi="方正仿宋_GBK" w:eastAsia="方正仿宋_GBK" w:cs="方正仿宋_GBK"/>
          <w:sz w:val="32"/>
          <w:szCs w:val="32"/>
          <w:shd w:val="clear" w:color="auto" w:fill="FFFFFF"/>
        </w:rPr>
      </w:pPr>
      <w:r>
        <w:rPr>
          <w:rStyle w:val="10"/>
          <w:rFonts w:hint="eastAsia" w:ascii="方正仿宋_GBK" w:hAnsi="方正仿宋_GBK" w:eastAsia="方正仿宋_GBK" w:cs="方正仿宋_GBK"/>
          <w:sz w:val="32"/>
          <w:szCs w:val="32"/>
          <w:shd w:val="clear" w:color="auto" w:fill="FFFFFF"/>
        </w:rPr>
        <w:t>二、</w:t>
      </w:r>
      <w:r>
        <w:rPr>
          <w:rStyle w:val="10"/>
          <w:rFonts w:hint="eastAsia" w:ascii="方正仿宋_GBK" w:hAnsi="方正仿宋_GBK" w:eastAsia="方正仿宋_GBK" w:cs="方正仿宋_GBK"/>
          <w:sz w:val="32"/>
          <w:szCs w:val="32"/>
          <w:shd w:val="clear" w:color="auto" w:fill="FFFFFF"/>
          <w:lang w:eastAsia="zh-CN"/>
        </w:rPr>
        <w:t>单位</w:t>
      </w:r>
      <w:r>
        <w:rPr>
          <w:rStyle w:val="10"/>
          <w:rFonts w:hint="eastAsia" w:ascii="方正仿宋_GBK" w:hAnsi="方正仿宋_GBK" w:eastAsia="方正仿宋_GBK" w:cs="方正仿宋_GBK"/>
          <w:sz w:val="32"/>
          <w:szCs w:val="32"/>
          <w:shd w:val="clear" w:color="auto" w:fill="FFFFFF"/>
        </w:rPr>
        <w:t>决算情况说明</w:t>
      </w:r>
    </w:p>
    <w:p w14:paraId="13A71E72">
      <w:pPr>
        <w:pStyle w:val="11"/>
        <w:keepNext w:val="0"/>
        <w:keepLines w:val="0"/>
        <w:pageBreakBefore w:val="0"/>
        <w:widowControl/>
        <w:kinsoku/>
        <w:wordWrap/>
        <w:overflowPunct/>
        <w:topLinePunct w:val="0"/>
        <w:autoSpaceDE w:val="0"/>
        <w:autoSpaceDN/>
        <w:bidi w:val="0"/>
        <w:adjustRightInd/>
        <w:spacing w:beforeAutospacing="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（一）收入支出决算总体情况说明。</w:t>
      </w:r>
    </w:p>
    <w:p w14:paraId="7267A355">
      <w:pPr>
        <w:pStyle w:val="6"/>
        <w:keepNext w:val="0"/>
        <w:keepLines w:val="0"/>
        <w:pageBreakBefore w:val="0"/>
        <w:widowControl/>
        <w:shd w:val="clear" w:color="auto" w:fill="FFFFFF"/>
        <w:kinsoku/>
        <w:wordWrap/>
        <w:overflowPunct/>
        <w:topLinePunct w:val="0"/>
        <w:autoSpaceDN/>
        <w:bidi w:val="0"/>
        <w:adjustRightInd/>
        <w:spacing w:before="0" w:beforeAutospacing="0" w:after="0" w:afterAutospacing="0" w:line="560" w:lineRule="exact"/>
        <w:ind w:firstLine="643" w:firstLineChars="200"/>
        <w:textAlignment w:val="auto"/>
        <w:rPr>
          <w:rFonts w:hint="eastAsia" w:ascii="方正仿宋_GBK" w:hAnsi="方正仿宋_GBK" w:eastAsia="方正仿宋_GBK" w:cs="方正仿宋_GBK"/>
          <w:sz w:val="32"/>
          <w:szCs w:val="32"/>
          <w:lang w:val="en-US" w:eastAsia="zh-CN"/>
        </w:rPr>
      </w:pPr>
      <w:r>
        <w:rPr>
          <w:rStyle w:val="10"/>
          <w:rFonts w:hint="eastAsia" w:ascii="方正仿宋_GBK" w:hAnsi="方正仿宋_GBK" w:eastAsia="方正仿宋_GBK" w:cs="方正仿宋_GBK"/>
          <w:sz w:val="32"/>
          <w:szCs w:val="32"/>
          <w:shd w:val="clear" w:color="auto" w:fill="FFFFFF"/>
        </w:rPr>
        <w:t>1.总体情况。</w:t>
      </w:r>
      <w:r>
        <w:rPr>
          <w:rFonts w:hint="eastAsia" w:ascii="方正仿宋_GBK" w:hAnsi="方正仿宋_GBK" w:eastAsia="方正仿宋_GBK" w:cs="方正仿宋_GBK"/>
          <w:sz w:val="32"/>
          <w:szCs w:val="32"/>
          <w:shd w:val="clear" w:color="auto" w:fill="FFFFFF"/>
        </w:rPr>
        <w:t>2023年度收入总计709.73万元，支出总计</w:t>
      </w:r>
      <w:r>
        <w:rPr>
          <w:rFonts w:hint="eastAsia" w:ascii="方正仿宋_GBK" w:hAnsi="方正仿宋_GBK" w:eastAsia="方正仿宋_GBK" w:cs="方正仿宋_GBK"/>
          <w:sz w:val="32"/>
          <w:szCs w:val="32"/>
        </w:rPr>
        <w:t>709.73</w:t>
      </w:r>
      <w:r>
        <w:rPr>
          <w:rFonts w:hint="eastAsia" w:ascii="方正仿宋_GBK" w:hAnsi="方正仿宋_GBK" w:eastAsia="方正仿宋_GBK" w:cs="方正仿宋_GBK"/>
          <w:sz w:val="32"/>
          <w:szCs w:val="32"/>
          <w:shd w:val="clear" w:color="auto" w:fill="FFFFFF"/>
        </w:rPr>
        <w:t>万元。收支较上年决算数减少28.32万元，下降3.84%，主要原因是</w:t>
      </w:r>
      <w:r>
        <w:rPr>
          <w:rFonts w:hint="eastAsia" w:ascii="方正仿宋_GBK" w:hAnsi="方正仿宋_GBK" w:eastAsia="方正仿宋_GBK" w:cs="方正仿宋_GBK"/>
          <w:sz w:val="32"/>
          <w:szCs w:val="32"/>
          <w:shd w:val="clear" w:color="auto" w:fill="FFFFFF"/>
          <w:lang w:eastAsia="zh-CN"/>
        </w:rPr>
        <w:t>在职人员转退休</w:t>
      </w:r>
      <w:r>
        <w:rPr>
          <w:rFonts w:hint="eastAsia" w:ascii="方正仿宋_GBK" w:hAnsi="方正仿宋_GBK" w:eastAsia="方正仿宋_GBK" w:cs="方正仿宋_GBK"/>
          <w:sz w:val="32"/>
          <w:szCs w:val="32"/>
          <w:shd w:val="clear" w:color="auto" w:fill="FFFFFF"/>
          <w:lang w:val="en-US" w:eastAsia="zh-CN"/>
        </w:rPr>
        <w:t>。</w:t>
      </w:r>
    </w:p>
    <w:p w14:paraId="203C3A22">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10"/>
          <w:rFonts w:hint="eastAsia" w:ascii="方正仿宋_GBK" w:hAnsi="方正仿宋_GBK" w:eastAsia="方正仿宋_GBK" w:cs="方正仿宋_GBK"/>
          <w:sz w:val="32"/>
          <w:szCs w:val="32"/>
          <w:shd w:val="clear" w:color="auto" w:fill="FFFFFF"/>
        </w:rPr>
        <w:t>2.收入情况。</w:t>
      </w:r>
      <w:r>
        <w:rPr>
          <w:rFonts w:hint="eastAsia" w:ascii="方正仿宋_GBK" w:hAnsi="方正仿宋_GBK" w:eastAsia="方正仿宋_GBK" w:cs="方正仿宋_GBK"/>
          <w:sz w:val="32"/>
          <w:szCs w:val="32"/>
          <w:shd w:val="clear" w:color="auto" w:fill="FFFFFF"/>
        </w:rPr>
        <w:t>2023年度收入合计709.73万元，较上年决算数减少28.32万元，下降3.84%，主要原因是</w:t>
      </w:r>
      <w:r>
        <w:rPr>
          <w:rFonts w:hint="eastAsia" w:ascii="方正仿宋_GBK" w:hAnsi="方正仿宋_GBK" w:eastAsia="方正仿宋_GBK" w:cs="方正仿宋_GBK"/>
          <w:sz w:val="32"/>
          <w:szCs w:val="32"/>
          <w:shd w:val="clear" w:color="auto" w:fill="FFFFFF"/>
          <w:lang w:eastAsia="zh-CN"/>
        </w:rPr>
        <w:t>在职人员转退休</w:t>
      </w:r>
      <w:r>
        <w:rPr>
          <w:rFonts w:hint="eastAsia" w:ascii="方正仿宋_GBK" w:hAnsi="方正仿宋_GBK" w:eastAsia="方正仿宋_GBK" w:cs="方正仿宋_GBK"/>
          <w:sz w:val="32"/>
          <w:szCs w:val="32"/>
          <w:shd w:val="clear" w:color="auto" w:fill="FFFFFF"/>
          <w:lang w:val="en-US" w:eastAsia="zh-CN"/>
        </w:rPr>
        <w:t>。</w:t>
      </w:r>
      <w:r>
        <w:rPr>
          <w:rFonts w:hint="eastAsia" w:ascii="方正仿宋_GBK" w:hAnsi="方正仿宋_GBK" w:eastAsia="方正仿宋_GBK" w:cs="方正仿宋_GBK"/>
          <w:sz w:val="32"/>
          <w:szCs w:val="32"/>
          <w:shd w:val="clear" w:color="auto" w:fill="FFFFFF"/>
        </w:rPr>
        <w:t>其中：财政拨款收入</w:t>
      </w:r>
      <w:r>
        <w:rPr>
          <w:rFonts w:hint="eastAsia" w:ascii="方正仿宋_GBK" w:hAnsi="方正仿宋_GBK" w:eastAsia="方正仿宋_GBK" w:cs="方正仿宋_GBK"/>
          <w:sz w:val="32"/>
          <w:szCs w:val="32"/>
        </w:rPr>
        <w:t>709.73</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100.00</w:t>
      </w:r>
      <w:r>
        <w:rPr>
          <w:rFonts w:hint="eastAsia" w:ascii="方正仿宋_GBK" w:hAnsi="方正仿宋_GBK" w:eastAsia="方正仿宋_GBK" w:cs="方正仿宋_GBK"/>
          <w:sz w:val="32"/>
          <w:szCs w:val="32"/>
          <w:shd w:val="clear" w:color="auto" w:fill="FFFFFF"/>
        </w:rPr>
        <w:t>%。</w:t>
      </w:r>
    </w:p>
    <w:p w14:paraId="2ABB7B5F">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10"/>
          <w:rFonts w:hint="eastAsia" w:ascii="方正仿宋_GBK" w:hAnsi="方正仿宋_GBK" w:eastAsia="方正仿宋_GBK" w:cs="方正仿宋_GBK"/>
          <w:sz w:val="32"/>
          <w:szCs w:val="32"/>
          <w:shd w:val="clear" w:color="auto" w:fill="FFFFFF"/>
        </w:rPr>
        <w:t>3.支出情况。</w:t>
      </w:r>
      <w:r>
        <w:rPr>
          <w:rFonts w:hint="eastAsia" w:ascii="方正仿宋_GBK" w:hAnsi="方正仿宋_GBK" w:eastAsia="方正仿宋_GBK" w:cs="方正仿宋_GBK"/>
          <w:sz w:val="32"/>
          <w:szCs w:val="32"/>
          <w:shd w:val="clear" w:color="auto" w:fill="FFFFFF"/>
        </w:rPr>
        <w:t>2023年度支出合计</w:t>
      </w:r>
      <w:r>
        <w:rPr>
          <w:rFonts w:hint="eastAsia" w:ascii="方正仿宋_GBK" w:hAnsi="方正仿宋_GBK" w:eastAsia="方正仿宋_GBK" w:cs="方正仿宋_GBK"/>
          <w:sz w:val="32"/>
          <w:szCs w:val="32"/>
        </w:rPr>
        <w:t>709.73</w:t>
      </w:r>
      <w:r>
        <w:rPr>
          <w:rFonts w:hint="eastAsia" w:ascii="方正仿宋_GBK" w:hAnsi="方正仿宋_GBK" w:eastAsia="方正仿宋_GBK" w:cs="方正仿宋_GBK"/>
          <w:sz w:val="32"/>
          <w:szCs w:val="32"/>
          <w:shd w:val="clear" w:color="auto" w:fill="FFFFFF"/>
        </w:rPr>
        <w:t>万元，较上年决算数减少28.32万元，下降3.84%，主要原因是</w:t>
      </w:r>
      <w:r>
        <w:rPr>
          <w:rFonts w:hint="eastAsia" w:ascii="方正仿宋_GBK" w:hAnsi="方正仿宋_GBK" w:eastAsia="方正仿宋_GBK" w:cs="方正仿宋_GBK"/>
          <w:sz w:val="32"/>
          <w:szCs w:val="32"/>
          <w:shd w:val="clear" w:color="auto" w:fill="FFFFFF"/>
          <w:lang w:eastAsia="zh-CN"/>
        </w:rPr>
        <w:t>在职人员转退休</w:t>
      </w:r>
      <w:r>
        <w:rPr>
          <w:rFonts w:hint="eastAsia" w:ascii="方正仿宋_GBK" w:hAnsi="方正仿宋_GBK" w:eastAsia="方正仿宋_GBK" w:cs="方正仿宋_GBK"/>
          <w:sz w:val="32"/>
          <w:szCs w:val="32"/>
          <w:shd w:val="clear" w:color="auto" w:fill="FFFFFF"/>
          <w:lang w:val="en-US" w:eastAsia="zh-CN"/>
        </w:rPr>
        <w:t>。</w:t>
      </w:r>
      <w:r>
        <w:rPr>
          <w:rFonts w:hint="eastAsia" w:ascii="方正仿宋_GBK" w:hAnsi="方正仿宋_GBK" w:eastAsia="方正仿宋_GBK" w:cs="方正仿宋_GBK"/>
          <w:sz w:val="32"/>
          <w:szCs w:val="32"/>
          <w:shd w:val="clear" w:color="auto" w:fill="FFFFFF"/>
        </w:rPr>
        <w:t>其中：基本支出</w:t>
      </w:r>
      <w:r>
        <w:rPr>
          <w:rFonts w:hint="eastAsia" w:ascii="方正仿宋_GBK" w:hAnsi="方正仿宋_GBK" w:eastAsia="方正仿宋_GBK" w:cs="方正仿宋_GBK"/>
          <w:sz w:val="32"/>
          <w:szCs w:val="32"/>
        </w:rPr>
        <w:t>703.43</w:t>
      </w:r>
      <w:r>
        <w:rPr>
          <w:rFonts w:hint="eastAsia" w:ascii="方正仿宋_GBK" w:hAnsi="方正仿宋_GBK" w:eastAsia="方正仿宋_GBK" w:cs="方正仿宋_GBK"/>
          <w:sz w:val="32"/>
          <w:szCs w:val="32"/>
          <w:shd w:val="clear" w:color="auto" w:fill="FFFFFF"/>
        </w:rPr>
        <w:t>万元，占99.11%；项目支出</w:t>
      </w:r>
      <w:r>
        <w:rPr>
          <w:rFonts w:hint="eastAsia" w:ascii="方正仿宋_GBK" w:hAnsi="方正仿宋_GBK" w:eastAsia="方正仿宋_GBK" w:cs="方正仿宋_GBK"/>
          <w:sz w:val="32"/>
          <w:szCs w:val="32"/>
        </w:rPr>
        <w:t>6.30</w:t>
      </w:r>
      <w:r>
        <w:rPr>
          <w:rFonts w:hint="eastAsia" w:ascii="方正仿宋_GBK" w:hAnsi="方正仿宋_GBK" w:eastAsia="方正仿宋_GBK" w:cs="方正仿宋_GBK"/>
          <w:sz w:val="32"/>
          <w:szCs w:val="32"/>
          <w:shd w:val="clear" w:color="auto" w:fill="FFFFFF"/>
        </w:rPr>
        <w:t>万元，占0.89%。</w:t>
      </w:r>
    </w:p>
    <w:p w14:paraId="08752291">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eastAsia" w:ascii="方正仿宋_GBK" w:hAnsi="方正仿宋_GBK" w:eastAsia="方正仿宋_GBK" w:cs="方正仿宋_GBK"/>
          <w:sz w:val="32"/>
          <w:szCs w:val="32"/>
          <w:lang w:eastAsia="zh-CN"/>
        </w:rPr>
      </w:pPr>
      <w:r>
        <w:rPr>
          <w:rStyle w:val="10"/>
          <w:rFonts w:hint="eastAsia" w:ascii="方正仿宋_GBK" w:hAnsi="方正仿宋_GBK" w:eastAsia="方正仿宋_GBK" w:cs="方正仿宋_GBK"/>
          <w:sz w:val="32"/>
          <w:szCs w:val="32"/>
          <w:shd w:val="clear" w:color="auto" w:fill="FFFFFF"/>
        </w:rPr>
        <w:t>4.结转结余情况。</w:t>
      </w:r>
      <w:r>
        <w:rPr>
          <w:rFonts w:hint="eastAsia" w:ascii="方正仿宋_GBK" w:hAnsi="方正仿宋_GBK" w:eastAsia="方正仿宋_GBK" w:cs="方正仿宋_GBK"/>
          <w:sz w:val="32"/>
          <w:szCs w:val="32"/>
          <w:shd w:val="clear" w:color="auto" w:fill="FFFFFF"/>
        </w:rPr>
        <w:t>2023年度年末</w:t>
      </w:r>
      <w:r>
        <w:rPr>
          <w:rFonts w:hint="eastAsia" w:ascii="方正仿宋_GBK" w:hAnsi="方正仿宋_GBK" w:eastAsia="方正仿宋_GBK" w:cs="方正仿宋_GBK"/>
          <w:sz w:val="32"/>
          <w:szCs w:val="32"/>
          <w:shd w:val="clear" w:color="auto" w:fill="FFFFFF"/>
          <w:lang w:eastAsia="zh-CN"/>
        </w:rPr>
        <w:t>无</w:t>
      </w:r>
      <w:r>
        <w:rPr>
          <w:rFonts w:hint="eastAsia" w:ascii="方正仿宋_GBK" w:hAnsi="方正仿宋_GBK" w:eastAsia="方正仿宋_GBK" w:cs="方正仿宋_GBK"/>
          <w:sz w:val="32"/>
          <w:szCs w:val="32"/>
          <w:shd w:val="clear" w:color="auto" w:fill="FFFFFF"/>
        </w:rPr>
        <w:t>结转和结余</w:t>
      </w:r>
      <w:r>
        <w:rPr>
          <w:rFonts w:hint="eastAsia" w:ascii="方正仿宋_GBK" w:hAnsi="方正仿宋_GBK" w:eastAsia="方正仿宋_GBK" w:cs="方正仿宋_GBK"/>
          <w:sz w:val="32"/>
          <w:szCs w:val="32"/>
          <w:shd w:val="clear" w:color="auto" w:fill="FFFFFF"/>
          <w:lang w:eastAsia="zh-CN"/>
        </w:rPr>
        <w:t>。</w:t>
      </w:r>
    </w:p>
    <w:p w14:paraId="0EA6C3BB">
      <w:pPr>
        <w:pStyle w:val="11"/>
        <w:keepNext w:val="0"/>
        <w:keepLines w:val="0"/>
        <w:pageBreakBefore w:val="0"/>
        <w:widowControl/>
        <w:kinsoku/>
        <w:wordWrap/>
        <w:overflowPunct/>
        <w:topLinePunct w:val="0"/>
        <w:autoSpaceDE w:val="0"/>
        <w:autoSpaceDN/>
        <w:bidi w:val="0"/>
        <w:adjustRightInd/>
        <w:spacing w:beforeAutospacing="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（二）财政拨款收入支出决算总体情况说明</w:t>
      </w:r>
    </w:p>
    <w:p w14:paraId="75CBF6A6">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eastAsia" w:ascii="方正仿宋_GBK" w:hAnsi="方正仿宋_GBK" w:eastAsia="方正仿宋_GBK" w:cs="方正仿宋_GBK"/>
          <w:sz w:val="32"/>
          <w:szCs w:val="32"/>
        </w:rPr>
      </w:pPr>
      <w:bookmarkStart w:id="0" w:name="_GoBack"/>
      <w:bookmarkEnd w:id="0"/>
      <w:r>
        <w:rPr>
          <w:rFonts w:hint="eastAsia" w:ascii="方正仿宋_GBK" w:hAnsi="方正仿宋_GBK" w:eastAsia="方正仿宋_GBK" w:cs="方正仿宋_GBK"/>
          <w:sz w:val="32"/>
          <w:szCs w:val="32"/>
          <w:shd w:val="clear" w:color="auto" w:fill="FFFFFF"/>
        </w:rPr>
        <w:t>2023年度财政拨款收、支总计709.73万元。与2022年相比，财政拨款收、支总计各减少28.32万元，下降3.84%。主要原因是</w:t>
      </w:r>
      <w:r>
        <w:rPr>
          <w:rFonts w:hint="eastAsia" w:ascii="方正仿宋_GBK" w:hAnsi="方正仿宋_GBK" w:eastAsia="方正仿宋_GBK" w:cs="方正仿宋_GBK"/>
          <w:sz w:val="32"/>
          <w:szCs w:val="32"/>
          <w:shd w:val="clear" w:color="auto" w:fill="FFFFFF"/>
          <w:lang w:eastAsia="zh-CN"/>
        </w:rPr>
        <w:t>在职人员转退休</w:t>
      </w:r>
      <w:r>
        <w:rPr>
          <w:rFonts w:hint="eastAsia" w:ascii="方正仿宋_GBK" w:hAnsi="方正仿宋_GBK" w:eastAsia="方正仿宋_GBK" w:cs="方正仿宋_GBK"/>
          <w:sz w:val="32"/>
          <w:szCs w:val="32"/>
          <w:shd w:val="clear" w:color="auto" w:fill="FFFFFF"/>
          <w:lang w:val="en-US" w:eastAsia="zh-CN"/>
        </w:rPr>
        <w:t>。</w:t>
      </w:r>
    </w:p>
    <w:p w14:paraId="22144541">
      <w:pPr>
        <w:pStyle w:val="11"/>
        <w:keepNext w:val="0"/>
        <w:keepLines w:val="0"/>
        <w:pageBreakBefore w:val="0"/>
        <w:widowControl/>
        <w:kinsoku/>
        <w:wordWrap/>
        <w:overflowPunct/>
        <w:topLinePunct w:val="0"/>
        <w:autoSpaceDE w:val="0"/>
        <w:autoSpaceDN/>
        <w:bidi w:val="0"/>
        <w:adjustRightInd/>
        <w:spacing w:beforeAutospacing="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（三）一般公共预算财政拨款收入支出决算情况说明</w:t>
      </w:r>
    </w:p>
    <w:p w14:paraId="2C319F67">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eastAsia" w:ascii="方正仿宋_GBK" w:hAnsi="方正仿宋_GBK" w:eastAsia="方正仿宋_GBK" w:cs="方正仿宋_GBK"/>
          <w:sz w:val="32"/>
          <w:szCs w:val="32"/>
        </w:rPr>
      </w:pPr>
      <w:r>
        <w:rPr>
          <w:rStyle w:val="10"/>
          <w:rFonts w:hint="eastAsia" w:ascii="方正仿宋_GBK" w:hAnsi="方正仿宋_GBK" w:eastAsia="方正仿宋_GBK" w:cs="方正仿宋_GBK"/>
          <w:sz w:val="32"/>
          <w:szCs w:val="32"/>
          <w:shd w:val="clear" w:color="auto" w:fill="FFFFFF"/>
        </w:rPr>
        <w:t>1.收入情况。</w:t>
      </w:r>
      <w:r>
        <w:rPr>
          <w:rFonts w:hint="eastAsia" w:ascii="方正仿宋_GBK" w:hAnsi="方正仿宋_GBK" w:eastAsia="方正仿宋_GBK" w:cs="方正仿宋_GBK"/>
          <w:sz w:val="32"/>
          <w:szCs w:val="32"/>
          <w:shd w:val="clear" w:color="auto" w:fill="FFFFFF"/>
        </w:rPr>
        <w:t>2023年度一般公共预算财政拨款收入</w:t>
      </w:r>
      <w:r>
        <w:rPr>
          <w:rFonts w:hint="eastAsia" w:ascii="方正仿宋_GBK" w:hAnsi="方正仿宋_GBK" w:eastAsia="方正仿宋_GBK" w:cs="方正仿宋_GBK"/>
          <w:sz w:val="32"/>
          <w:szCs w:val="32"/>
        </w:rPr>
        <w:t>709.73</w:t>
      </w:r>
      <w:r>
        <w:rPr>
          <w:rFonts w:hint="eastAsia" w:ascii="方正仿宋_GBK" w:hAnsi="方正仿宋_GBK" w:eastAsia="方正仿宋_GBK" w:cs="方正仿宋_GBK"/>
          <w:sz w:val="32"/>
          <w:szCs w:val="32"/>
          <w:shd w:val="clear" w:color="auto" w:fill="FFFFFF"/>
        </w:rPr>
        <w:t>万元，较上年决算数减少28.32万元，下降3.84%。主要原因是</w:t>
      </w:r>
      <w:r>
        <w:rPr>
          <w:rFonts w:hint="eastAsia" w:ascii="方正仿宋_GBK" w:hAnsi="方正仿宋_GBK" w:eastAsia="方正仿宋_GBK" w:cs="方正仿宋_GBK"/>
          <w:sz w:val="32"/>
          <w:szCs w:val="32"/>
          <w:shd w:val="clear" w:color="auto" w:fill="FFFFFF"/>
          <w:lang w:eastAsia="zh-CN"/>
        </w:rPr>
        <w:t>在职人员转退休</w:t>
      </w:r>
      <w:r>
        <w:rPr>
          <w:rFonts w:hint="eastAsia" w:ascii="方正仿宋_GBK" w:hAnsi="方正仿宋_GBK" w:eastAsia="方正仿宋_GBK" w:cs="方正仿宋_GBK"/>
          <w:sz w:val="32"/>
          <w:szCs w:val="32"/>
          <w:shd w:val="clear" w:color="auto" w:fill="FFFFFF"/>
          <w:lang w:val="en-US" w:eastAsia="zh-CN"/>
        </w:rPr>
        <w:t>。</w:t>
      </w:r>
      <w:r>
        <w:rPr>
          <w:rFonts w:hint="eastAsia" w:ascii="方正仿宋_GBK" w:hAnsi="方正仿宋_GBK" w:eastAsia="方正仿宋_GBK" w:cs="方正仿宋_GBK"/>
          <w:sz w:val="32"/>
          <w:szCs w:val="32"/>
          <w:shd w:val="clear" w:color="auto" w:fill="FFFFFF"/>
        </w:rPr>
        <w:t>较年初预算数减少22.03万元，下降3.01%。主要原因是</w:t>
      </w:r>
      <w:r>
        <w:rPr>
          <w:rFonts w:hint="eastAsia" w:ascii="方正仿宋_GBK" w:hAnsi="方正仿宋_GBK" w:eastAsia="方正仿宋_GBK" w:cs="方正仿宋_GBK"/>
          <w:sz w:val="32"/>
          <w:szCs w:val="32"/>
          <w:shd w:val="clear" w:color="auto" w:fill="FFFFFF"/>
          <w:lang w:eastAsia="zh-CN"/>
        </w:rPr>
        <w:t>在职人员转退休</w:t>
      </w:r>
      <w:r>
        <w:rPr>
          <w:rFonts w:hint="eastAsia" w:ascii="方正仿宋_GBK" w:hAnsi="方正仿宋_GBK" w:eastAsia="方正仿宋_GBK" w:cs="方正仿宋_GBK"/>
          <w:sz w:val="32"/>
          <w:szCs w:val="32"/>
          <w:shd w:val="clear" w:color="auto" w:fill="FFFFFF"/>
          <w:lang w:val="en-US" w:eastAsia="zh-CN"/>
        </w:rPr>
        <w:t>。</w:t>
      </w:r>
    </w:p>
    <w:p w14:paraId="2E1F49D3">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lang w:val="en-US" w:eastAsia="zh-CN"/>
        </w:rPr>
      </w:pPr>
      <w:r>
        <w:rPr>
          <w:rStyle w:val="10"/>
          <w:rFonts w:hint="eastAsia" w:ascii="方正仿宋_GBK" w:hAnsi="方正仿宋_GBK" w:eastAsia="方正仿宋_GBK" w:cs="方正仿宋_GBK"/>
          <w:sz w:val="32"/>
          <w:szCs w:val="32"/>
          <w:shd w:val="clear" w:color="auto" w:fill="FFFFFF"/>
        </w:rPr>
        <w:t>2.支出情况。</w:t>
      </w:r>
      <w:r>
        <w:rPr>
          <w:rFonts w:hint="eastAsia" w:ascii="方正仿宋_GBK" w:hAnsi="方正仿宋_GBK" w:eastAsia="方正仿宋_GBK" w:cs="方正仿宋_GBK"/>
          <w:sz w:val="32"/>
          <w:szCs w:val="32"/>
          <w:shd w:val="clear" w:color="auto" w:fill="FFFFFF"/>
        </w:rPr>
        <w:t>2023年度一般公共预算财政拨款支出</w:t>
      </w:r>
      <w:r>
        <w:rPr>
          <w:rFonts w:hint="eastAsia" w:ascii="方正仿宋_GBK" w:hAnsi="方正仿宋_GBK" w:eastAsia="方正仿宋_GBK" w:cs="方正仿宋_GBK"/>
          <w:sz w:val="32"/>
          <w:szCs w:val="32"/>
        </w:rPr>
        <w:t>709.73</w:t>
      </w:r>
      <w:r>
        <w:rPr>
          <w:rFonts w:hint="eastAsia" w:ascii="方正仿宋_GBK" w:hAnsi="方正仿宋_GBK" w:eastAsia="方正仿宋_GBK" w:cs="方正仿宋_GBK"/>
          <w:sz w:val="32"/>
          <w:szCs w:val="32"/>
          <w:shd w:val="clear" w:color="auto" w:fill="FFFFFF"/>
        </w:rPr>
        <w:t>万元，较上年决算数减少28.32万元，下降3.84%。主要原因是</w:t>
      </w:r>
      <w:r>
        <w:rPr>
          <w:rFonts w:hint="eastAsia" w:ascii="方正仿宋_GBK" w:hAnsi="方正仿宋_GBK" w:eastAsia="方正仿宋_GBK" w:cs="方正仿宋_GBK"/>
          <w:sz w:val="32"/>
          <w:szCs w:val="32"/>
          <w:shd w:val="clear" w:color="auto" w:fill="FFFFFF"/>
          <w:lang w:eastAsia="zh-CN"/>
        </w:rPr>
        <w:t>在职人员转退休</w:t>
      </w:r>
      <w:r>
        <w:rPr>
          <w:rFonts w:hint="eastAsia" w:ascii="方正仿宋_GBK" w:hAnsi="方正仿宋_GBK" w:eastAsia="方正仿宋_GBK" w:cs="方正仿宋_GBK"/>
          <w:sz w:val="32"/>
          <w:szCs w:val="32"/>
          <w:shd w:val="clear" w:color="auto" w:fill="FFFFFF"/>
          <w:lang w:val="en-US" w:eastAsia="zh-CN"/>
        </w:rPr>
        <w:t>。</w:t>
      </w:r>
      <w:r>
        <w:rPr>
          <w:rFonts w:hint="eastAsia" w:ascii="方正仿宋_GBK" w:hAnsi="方正仿宋_GBK" w:eastAsia="方正仿宋_GBK" w:cs="方正仿宋_GBK"/>
          <w:sz w:val="32"/>
          <w:szCs w:val="32"/>
          <w:shd w:val="clear" w:color="auto" w:fill="FFFFFF"/>
        </w:rPr>
        <w:t>较年初预算数减少22.03万元，下降3.01%。主要原因</w:t>
      </w:r>
      <w:r>
        <w:rPr>
          <w:rFonts w:hint="eastAsia" w:ascii="方正仿宋_GBK" w:hAnsi="方正仿宋_GBK" w:eastAsia="方正仿宋_GBK" w:cs="方正仿宋_GBK"/>
          <w:sz w:val="32"/>
          <w:szCs w:val="32"/>
          <w:shd w:val="clear" w:color="auto" w:fill="FFFFFF"/>
          <w:lang w:eastAsia="zh-CN"/>
        </w:rPr>
        <w:t>是在职人员转退休</w:t>
      </w:r>
      <w:r>
        <w:rPr>
          <w:rFonts w:hint="eastAsia" w:ascii="方正仿宋_GBK" w:hAnsi="方正仿宋_GBK" w:eastAsia="方正仿宋_GBK" w:cs="方正仿宋_GBK"/>
          <w:sz w:val="32"/>
          <w:szCs w:val="32"/>
          <w:shd w:val="clear" w:color="auto" w:fill="FFFFFF"/>
          <w:lang w:val="en-US" w:eastAsia="zh-CN"/>
        </w:rPr>
        <w:t>。</w:t>
      </w:r>
    </w:p>
    <w:p w14:paraId="6F33E3A3">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eastAsia" w:ascii="方正仿宋_GBK" w:hAnsi="方正仿宋_GBK" w:eastAsia="方正仿宋_GBK" w:cs="方正仿宋_GBK"/>
          <w:sz w:val="32"/>
          <w:szCs w:val="32"/>
          <w:lang w:eastAsia="zh-CN"/>
        </w:rPr>
      </w:pPr>
      <w:r>
        <w:rPr>
          <w:rStyle w:val="10"/>
          <w:rFonts w:hint="eastAsia" w:ascii="方正仿宋_GBK" w:hAnsi="方正仿宋_GBK" w:eastAsia="方正仿宋_GBK" w:cs="方正仿宋_GBK"/>
          <w:sz w:val="32"/>
          <w:szCs w:val="32"/>
          <w:shd w:val="clear" w:color="auto" w:fill="FFFFFF"/>
        </w:rPr>
        <w:t>3.结转结余情况。</w:t>
      </w:r>
      <w:r>
        <w:rPr>
          <w:rFonts w:hint="eastAsia" w:ascii="方正仿宋_GBK" w:hAnsi="方正仿宋_GBK" w:eastAsia="方正仿宋_GBK" w:cs="方正仿宋_GBK"/>
          <w:sz w:val="32"/>
          <w:szCs w:val="32"/>
          <w:shd w:val="clear" w:color="auto" w:fill="FFFFFF"/>
        </w:rPr>
        <w:t>2023年度年末</w:t>
      </w:r>
      <w:r>
        <w:rPr>
          <w:rFonts w:hint="eastAsia" w:ascii="方正仿宋_GBK" w:hAnsi="方正仿宋_GBK" w:eastAsia="方正仿宋_GBK" w:cs="方正仿宋_GBK"/>
          <w:sz w:val="32"/>
          <w:szCs w:val="32"/>
          <w:shd w:val="clear" w:color="auto" w:fill="FFFFFF"/>
          <w:lang w:eastAsia="zh-CN"/>
        </w:rPr>
        <w:t>无</w:t>
      </w:r>
      <w:r>
        <w:rPr>
          <w:rFonts w:hint="eastAsia" w:ascii="方正仿宋_GBK" w:hAnsi="方正仿宋_GBK" w:eastAsia="方正仿宋_GBK" w:cs="方正仿宋_GBK"/>
          <w:sz w:val="32"/>
          <w:szCs w:val="32"/>
          <w:shd w:val="clear" w:color="auto" w:fill="FFFFFF"/>
        </w:rPr>
        <w:t>一般公共预算财政拨款结转和结余</w:t>
      </w:r>
      <w:r>
        <w:rPr>
          <w:rFonts w:hint="eastAsia" w:ascii="方正仿宋_GBK" w:hAnsi="方正仿宋_GBK" w:eastAsia="方正仿宋_GBK" w:cs="方正仿宋_GBK"/>
          <w:sz w:val="32"/>
          <w:szCs w:val="32"/>
          <w:lang w:eastAsia="zh-CN"/>
        </w:rPr>
        <w:t>。</w:t>
      </w:r>
    </w:p>
    <w:p w14:paraId="1AAEA934">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10"/>
          <w:rFonts w:hint="eastAsia" w:ascii="方正仿宋_GBK" w:hAnsi="方正仿宋_GBK" w:eastAsia="方正仿宋_GBK" w:cs="方正仿宋_GBK"/>
          <w:sz w:val="32"/>
          <w:szCs w:val="32"/>
          <w:shd w:val="clear" w:color="auto" w:fill="FFFFFF"/>
        </w:rPr>
        <w:t>4.比较情况。</w:t>
      </w:r>
      <w:r>
        <w:rPr>
          <w:rFonts w:hint="eastAsia" w:ascii="方正仿宋_GBK" w:hAnsi="方正仿宋_GBK" w:eastAsia="方正仿宋_GBK" w:cs="方正仿宋_GBK"/>
          <w:sz w:val="32"/>
          <w:szCs w:val="32"/>
          <w:shd w:val="clear" w:color="auto" w:fill="FFFFFF"/>
        </w:rPr>
        <w:t>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2023年度一般公共预算财政拨款支出主要用于以下几个方面：</w:t>
      </w:r>
    </w:p>
    <w:p w14:paraId="45DF32F9">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1</w:t>
      </w:r>
      <w:r>
        <w:rPr>
          <w:rFonts w:hint="eastAsia" w:ascii="方正仿宋_GBK" w:hAnsi="方正仿宋_GBK" w:eastAsia="方正仿宋_GBK" w:cs="方正仿宋_GBK"/>
          <w:sz w:val="32"/>
          <w:szCs w:val="32"/>
          <w:shd w:val="clear" w:color="auto" w:fill="FFFFFF"/>
        </w:rPr>
        <w:t>）社会保障与就业支出</w:t>
      </w:r>
      <w:r>
        <w:rPr>
          <w:rFonts w:hint="eastAsia" w:ascii="方正仿宋_GBK" w:hAnsi="方正仿宋_GBK" w:eastAsia="方正仿宋_GBK" w:cs="方正仿宋_GBK"/>
          <w:sz w:val="32"/>
          <w:szCs w:val="32"/>
        </w:rPr>
        <w:t>135.73</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19.12</w:t>
      </w:r>
      <w:r>
        <w:rPr>
          <w:rFonts w:hint="eastAsia"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14:paraId="30347B79">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）卫生健康支出</w:t>
      </w:r>
      <w:r>
        <w:rPr>
          <w:rFonts w:hint="eastAsia" w:ascii="方正仿宋_GBK" w:hAnsi="方正仿宋_GBK" w:eastAsia="方正仿宋_GBK" w:cs="方正仿宋_GBK"/>
          <w:sz w:val="32"/>
          <w:szCs w:val="32"/>
        </w:rPr>
        <w:t>46.16</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6.50</w:t>
      </w:r>
      <w:r>
        <w:rPr>
          <w:rFonts w:hint="eastAsia"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val="en-US" w:eastAsia="zh-CN"/>
        </w:rPr>
        <w:t>.</w:t>
      </w:r>
    </w:p>
    <w:p w14:paraId="4C53C9AB">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eastAsia" w:ascii="方正仿宋_GBK" w:hAnsi="方正仿宋_GBK" w:eastAsia="方正仿宋_GBK" w:cs="方正仿宋_GBK"/>
          <w:color w:val="FF0000"/>
          <w:sz w:val="32"/>
          <w:szCs w:val="32"/>
          <w:shd w:val="clear" w:color="auto" w:fill="FFFFFF"/>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hint="eastAsia" w:ascii="方正仿宋_GBK" w:hAnsi="方正仿宋_GBK" w:eastAsia="方正仿宋_GBK" w:cs="方正仿宋_GBK"/>
          <w:sz w:val="32"/>
          <w:szCs w:val="32"/>
          <w:shd w:val="clear" w:color="auto" w:fill="FFFFFF"/>
        </w:rPr>
        <w:t>）农林水支出</w:t>
      </w:r>
      <w:r>
        <w:rPr>
          <w:rFonts w:hint="eastAsia" w:ascii="方正仿宋_GBK" w:hAnsi="方正仿宋_GBK" w:eastAsia="方正仿宋_GBK" w:cs="方正仿宋_GBK"/>
          <w:sz w:val="32"/>
          <w:szCs w:val="32"/>
        </w:rPr>
        <w:t>491.02</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69.18</w:t>
      </w:r>
      <w:r>
        <w:rPr>
          <w:rFonts w:hint="eastAsia" w:ascii="方正仿宋_GBK" w:hAnsi="方正仿宋_GBK" w:eastAsia="方正仿宋_GBK" w:cs="方正仿宋_GBK"/>
          <w:sz w:val="32"/>
          <w:szCs w:val="32"/>
          <w:shd w:val="clear" w:color="auto" w:fill="FFFFFF"/>
        </w:rPr>
        <w:t>%，较年初预算数减少22.03万元，下降4.29%，主要原因是</w:t>
      </w:r>
      <w:r>
        <w:rPr>
          <w:rFonts w:hint="eastAsia" w:ascii="方正仿宋_GBK" w:hAnsi="方正仿宋_GBK" w:eastAsia="方正仿宋_GBK" w:cs="方正仿宋_GBK"/>
          <w:sz w:val="32"/>
          <w:szCs w:val="32"/>
          <w:shd w:val="clear" w:color="auto" w:fill="FFFFFF"/>
          <w:lang w:eastAsia="zh-CN"/>
        </w:rPr>
        <w:t>在职人员转退休</w:t>
      </w:r>
      <w:r>
        <w:rPr>
          <w:rFonts w:hint="eastAsia" w:ascii="方正仿宋_GBK" w:hAnsi="方正仿宋_GBK" w:eastAsia="方正仿宋_GBK" w:cs="方正仿宋_GBK"/>
          <w:sz w:val="32"/>
          <w:szCs w:val="32"/>
          <w:shd w:val="clear" w:color="auto" w:fill="FFFFFF"/>
          <w:lang w:val="en-US" w:eastAsia="zh-CN"/>
        </w:rPr>
        <w:t>。</w:t>
      </w:r>
    </w:p>
    <w:p w14:paraId="35527599">
      <w:pPr>
        <w:keepNext w:val="0"/>
        <w:keepLines w:val="0"/>
        <w:pageBreakBefore w:val="0"/>
        <w:widowControl/>
        <w:kinsoku/>
        <w:wordWrap/>
        <w:overflowPunct/>
        <w:topLinePunct w:val="0"/>
        <w:autoSpaceDN/>
        <w:bidi w:val="0"/>
        <w:adjustRightInd/>
        <w:spacing w:beforeAutospacing="0" w:afterAutospacing="0" w:line="560" w:lineRule="exact"/>
        <w:ind w:firstLine="640" w:firstLineChars="200"/>
        <w:textAlignment w:val="auto"/>
        <w:rPr>
          <w:rFonts w:hint="eastAsia" w:ascii="方正仿宋_GBK" w:hAnsi="方正仿宋_GBK" w:eastAsia="方正仿宋_GBK" w:cs="方正仿宋_GBK"/>
          <w:color w:val="FF0000"/>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rPr>
        <w:t>住房保障支出36.82</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5.19</w:t>
      </w:r>
      <w:r>
        <w:rPr>
          <w:rFonts w:hint="eastAsia"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14:paraId="21F2C48F">
      <w:pPr>
        <w:pStyle w:val="11"/>
        <w:keepNext w:val="0"/>
        <w:keepLines w:val="0"/>
        <w:pageBreakBefore w:val="0"/>
        <w:widowControl/>
        <w:kinsoku/>
        <w:wordWrap/>
        <w:overflowPunct/>
        <w:topLinePunct w:val="0"/>
        <w:autoSpaceDE w:val="0"/>
        <w:autoSpaceDN/>
        <w:bidi w:val="0"/>
        <w:adjustRightInd/>
        <w:spacing w:beforeAutospacing="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（四）一般公共预算财政拨款基本支出决算情况说明</w:t>
      </w:r>
    </w:p>
    <w:p w14:paraId="6BD1A049">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shd w:val="clear" w:color="auto" w:fill="FFFFFF"/>
        </w:rPr>
        <w:t>2023年度一般公共财政拨款基本支出</w:t>
      </w:r>
      <w:r>
        <w:rPr>
          <w:rFonts w:hint="eastAsia" w:ascii="方正仿宋_GBK" w:hAnsi="方正仿宋_GBK" w:eastAsia="方正仿宋_GBK" w:cs="方正仿宋_GBK"/>
          <w:sz w:val="32"/>
          <w:szCs w:val="32"/>
        </w:rPr>
        <w:t>703.43</w:t>
      </w:r>
      <w:r>
        <w:rPr>
          <w:rFonts w:hint="eastAsia" w:ascii="方正仿宋_GBK" w:hAnsi="方正仿宋_GBK" w:eastAsia="方正仿宋_GBK" w:cs="方正仿宋_GBK"/>
          <w:sz w:val="32"/>
          <w:szCs w:val="32"/>
          <w:shd w:val="clear" w:color="auto" w:fill="FFFFFF"/>
        </w:rPr>
        <w:t>万元。其中：人员经费</w:t>
      </w:r>
      <w:r>
        <w:rPr>
          <w:rFonts w:hint="eastAsia" w:ascii="方正仿宋_GBK" w:hAnsi="方正仿宋_GBK" w:eastAsia="方正仿宋_GBK" w:cs="方正仿宋_GBK"/>
          <w:sz w:val="32"/>
          <w:szCs w:val="32"/>
        </w:rPr>
        <w:t>633.41</w:t>
      </w:r>
      <w:r>
        <w:rPr>
          <w:rFonts w:hint="eastAsia" w:ascii="方正仿宋_GBK" w:hAnsi="方正仿宋_GBK" w:eastAsia="方正仿宋_GBK" w:cs="方正仿宋_GBK"/>
          <w:sz w:val="32"/>
          <w:szCs w:val="32"/>
          <w:shd w:val="clear" w:color="auto" w:fill="FFFFFF"/>
        </w:rPr>
        <w:t>万元，较上年决算数减少34.63万元，下降5.18%，主要原因是</w:t>
      </w:r>
      <w:r>
        <w:rPr>
          <w:rFonts w:hint="eastAsia" w:ascii="方正仿宋_GBK" w:hAnsi="方正仿宋_GBK" w:eastAsia="方正仿宋_GBK" w:cs="方正仿宋_GBK"/>
          <w:sz w:val="32"/>
          <w:szCs w:val="32"/>
          <w:shd w:val="clear" w:color="auto" w:fill="FFFFFF"/>
          <w:lang w:eastAsia="zh-CN"/>
        </w:rPr>
        <w:t>在职人员转退休</w:t>
      </w:r>
      <w:r>
        <w:rPr>
          <w:rFonts w:hint="eastAsia" w:ascii="方正仿宋_GBK" w:hAnsi="方正仿宋_GBK" w:eastAsia="方正仿宋_GBK" w:cs="方正仿宋_GBK"/>
          <w:sz w:val="32"/>
          <w:szCs w:val="32"/>
          <w:shd w:val="clear" w:color="auto" w:fill="FFFFFF"/>
          <w:lang w:val="en-US" w:eastAsia="zh-CN"/>
        </w:rPr>
        <w:t>。</w:t>
      </w:r>
      <w:r>
        <w:rPr>
          <w:rFonts w:hint="eastAsia" w:ascii="方正仿宋_GBK" w:hAnsi="方正仿宋_GBK" w:eastAsia="方正仿宋_GBK" w:cs="方正仿宋_GBK"/>
          <w:sz w:val="32"/>
          <w:szCs w:val="32"/>
          <w:shd w:val="clear" w:color="auto" w:fill="FFFFFF"/>
        </w:rPr>
        <w:t>人员经费用途主要包括</w:t>
      </w:r>
      <w:r>
        <w:rPr>
          <w:rFonts w:hint="eastAsia" w:ascii="方正仿宋_GBK" w:hAnsi="方正仿宋_GBK" w:eastAsia="方正仿宋_GBK" w:cs="方正仿宋_GBK"/>
          <w:sz w:val="32"/>
          <w:szCs w:val="32"/>
          <w:shd w:val="clear" w:color="auto" w:fill="FFFFFF"/>
          <w:lang w:eastAsia="zh-CN"/>
        </w:rPr>
        <w:t>基本工资、绩效、津补贴等。</w:t>
      </w:r>
      <w:r>
        <w:rPr>
          <w:rFonts w:hint="eastAsia" w:ascii="方正仿宋_GBK" w:hAnsi="方正仿宋_GBK" w:eastAsia="方正仿宋_GBK" w:cs="方正仿宋_GBK"/>
          <w:sz w:val="32"/>
          <w:szCs w:val="32"/>
          <w:shd w:val="clear" w:color="auto" w:fill="FFFFFF"/>
        </w:rPr>
        <w:t>公用经费70.02万元，较上年决算数增加0.02万元，增长0.03%，主要原因是</w:t>
      </w:r>
      <w:r>
        <w:rPr>
          <w:rFonts w:hint="eastAsia" w:ascii="方正仿宋_GBK" w:hAnsi="方正仿宋_GBK" w:eastAsia="方正仿宋_GBK" w:cs="方正仿宋_GBK"/>
          <w:sz w:val="32"/>
          <w:szCs w:val="32"/>
          <w:shd w:val="clear" w:color="auto" w:fill="FFFFFF"/>
          <w:lang w:eastAsia="zh-CN"/>
        </w:rPr>
        <w:t>办公费用增长。</w:t>
      </w:r>
      <w:r>
        <w:rPr>
          <w:rFonts w:hint="eastAsia" w:ascii="方正仿宋_GBK" w:hAnsi="方正仿宋_GBK" w:eastAsia="方正仿宋_GBK" w:cs="方正仿宋_GBK"/>
          <w:sz w:val="32"/>
          <w:szCs w:val="32"/>
          <w:shd w:val="clear" w:color="auto" w:fill="FFFFFF"/>
        </w:rPr>
        <w:t>公用经费用途主要包括</w:t>
      </w:r>
      <w:r>
        <w:rPr>
          <w:rFonts w:hint="eastAsia" w:ascii="方正仿宋_GBK" w:hAnsi="方正仿宋_GBK" w:eastAsia="方正仿宋_GBK" w:cs="方正仿宋_GBK"/>
          <w:sz w:val="32"/>
          <w:szCs w:val="32"/>
          <w:shd w:val="clear" w:color="auto" w:fill="FFFFFF"/>
          <w:lang w:eastAsia="zh-CN"/>
        </w:rPr>
        <w:t>办公费、印刷费、劳务费等支出。</w:t>
      </w:r>
    </w:p>
    <w:p w14:paraId="53716269">
      <w:pPr>
        <w:pStyle w:val="11"/>
        <w:keepNext w:val="0"/>
        <w:keepLines w:val="0"/>
        <w:pageBreakBefore w:val="0"/>
        <w:widowControl/>
        <w:kinsoku/>
        <w:wordWrap/>
        <w:overflowPunct/>
        <w:topLinePunct w:val="0"/>
        <w:autoSpaceDE w:val="0"/>
        <w:autoSpaceDN/>
        <w:bidi w:val="0"/>
        <w:adjustRightInd/>
        <w:spacing w:beforeAutospacing="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（五）政府性基金预算收支决算情况说明</w:t>
      </w:r>
    </w:p>
    <w:p w14:paraId="6F5DA8C8">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2023年度无政府性基金预算财政拨款收支。</w:t>
      </w:r>
    </w:p>
    <w:p w14:paraId="5788C535">
      <w:pPr>
        <w:pStyle w:val="11"/>
        <w:keepNext w:val="0"/>
        <w:keepLines w:val="0"/>
        <w:pageBreakBefore w:val="0"/>
        <w:widowControl/>
        <w:kinsoku/>
        <w:wordWrap/>
        <w:overflowPunct/>
        <w:topLinePunct w:val="0"/>
        <w:autoSpaceDE w:val="0"/>
        <w:autoSpaceDN/>
        <w:bidi w:val="0"/>
        <w:adjustRightInd/>
        <w:spacing w:beforeAutospacing="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（六）国有资本经营预算财政拨款支出决算情况说明</w:t>
      </w:r>
    </w:p>
    <w:p w14:paraId="1CFDB4DC">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 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2023年度无国有资本经营预算财政拨款支出。</w:t>
      </w:r>
    </w:p>
    <w:p w14:paraId="6AE8452F">
      <w:pPr>
        <w:pStyle w:val="6"/>
        <w:keepNext w:val="0"/>
        <w:keepLines w:val="0"/>
        <w:pageBreakBefore w:val="0"/>
        <w:widowControl/>
        <w:shd w:val="clear" w:color="auto" w:fill="FFFFFF"/>
        <w:kinsoku/>
        <w:wordWrap/>
        <w:overflowPunct/>
        <w:topLinePunct w:val="0"/>
        <w:autoSpaceDN/>
        <w:bidi w:val="0"/>
        <w:adjustRightInd/>
        <w:spacing w:before="0" w:beforeAutospacing="0" w:after="0" w:afterAutospacing="0" w:line="560" w:lineRule="exact"/>
        <w:textAlignment w:val="auto"/>
        <w:rPr>
          <w:rStyle w:val="10"/>
          <w:rFonts w:hint="eastAsia" w:ascii="方正仿宋_GBK" w:hAnsi="方正仿宋_GBK" w:eastAsia="方正仿宋_GBK" w:cs="方正仿宋_GBK"/>
          <w:sz w:val="32"/>
          <w:szCs w:val="32"/>
          <w:shd w:val="clear" w:color="auto" w:fill="FFFFFF"/>
        </w:rPr>
      </w:pPr>
      <w:r>
        <w:rPr>
          <w:rStyle w:val="10"/>
          <w:rFonts w:hint="eastAsia" w:ascii="方正仿宋_GBK" w:hAnsi="方正仿宋_GBK" w:eastAsia="方正仿宋_GBK" w:cs="方正仿宋_GBK"/>
          <w:sz w:val="32"/>
          <w:szCs w:val="32"/>
          <w:shd w:val="clear" w:color="auto" w:fill="FFFFFF"/>
        </w:rPr>
        <w:t>三、“三公”经费情况说明</w:t>
      </w:r>
    </w:p>
    <w:p w14:paraId="4BEEF242">
      <w:pPr>
        <w:pStyle w:val="11"/>
        <w:keepNext w:val="0"/>
        <w:keepLines w:val="0"/>
        <w:pageBreakBefore w:val="0"/>
        <w:widowControl/>
        <w:kinsoku/>
        <w:wordWrap/>
        <w:overflowPunct/>
        <w:topLinePunct w:val="0"/>
        <w:autoSpaceDE w:val="0"/>
        <w:autoSpaceDN/>
        <w:bidi w:val="0"/>
        <w:adjustRightInd/>
        <w:spacing w:beforeAutospacing="0" w:afterAutospacing="0" w:line="560" w:lineRule="exact"/>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（一）“三公”经费支出总体情况说明</w:t>
      </w:r>
    </w:p>
    <w:p w14:paraId="25ED0AFA">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2023年度“三公”经费支出共计</w:t>
      </w:r>
      <w:r>
        <w:rPr>
          <w:rFonts w:hint="eastAsia" w:ascii="方正仿宋_GBK" w:hAnsi="方正仿宋_GBK" w:eastAsia="方正仿宋_GBK" w:cs="方正仿宋_GBK"/>
          <w:sz w:val="32"/>
          <w:szCs w:val="32"/>
        </w:rPr>
        <w:t>7.46</w:t>
      </w:r>
      <w:r>
        <w:rPr>
          <w:rFonts w:hint="eastAsia" w:ascii="方正仿宋_GBK" w:hAnsi="方正仿宋_GBK" w:eastAsia="方正仿宋_GBK" w:cs="方正仿宋_GBK"/>
          <w:sz w:val="32"/>
          <w:szCs w:val="32"/>
          <w:shd w:val="clear" w:color="auto" w:fill="FFFFFF"/>
        </w:rPr>
        <w:t>万元，较年初预算数减少0.34万元，下降4.36%，主要原因是严格执行年初预算，控制“三公”经费支出。较上年支出数减少0.54万元，下降6.75%，主要原因一是认真贯彻落实中央八项规定精神，按照只减不增的要求从严控制“三公”经费，全年实际支出较上年有所下降。二是严格落实公车使用规定，公车运行维护成本大幅下降。三是强化公务接待支出管理，严格遵守公务接待开支范围和开支标准，严格控制陪餐人数。</w:t>
      </w:r>
    </w:p>
    <w:p w14:paraId="34A37C3E">
      <w:pPr>
        <w:pStyle w:val="11"/>
        <w:keepNext w:val="0"/>
        <w:keepLines w:val="0"/>
        <w:pageBreakBefore w:val="0"/>
        <w:widowControl/>
        <w:kinsoku/>
        <w:wordWrap/>
        <w:overflowPunct/>
        <w:topLinePunct w:val="0"/>
        <w:autoSpaceDE w:val="0"/>
        <w:autoSpaceDN/>
        <w:bidi w:val="0"/>
        <w:adjustRightInd/>
        <w:spacing w:beforeAutospacing="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（二）“三公”经费分项支出情况</w:t>
      </w:r>
    </w:p>
    <w:p w14:paraId="74864797">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2023年度本</w:t>
      </w:r>
      <w:r>
        <w:rPr>
          <w:rFonts w:hint="eastAsia" w:ascii="方正仿宋_GBK" w:hAnsi="方正仿宋_GBK" w:eastAsia="方正仿宋_GBK" w:cs="方正仿宋_GBK"/>
          <w:sz w:val="32"/>
          <w:szCs w:val="32"/>
          <w:shd w:val="clear" w:color="auto" w:fill="FFFFFF"/>
          <w:lang w:eastAsia="zh-CN"/>
        </w:rPr>
        <w:t>单位无</w:t>
      </w:r>
      <w:r>
        <w:rPr>
          <w:rFonts w:hint="eastAsia" w:ascii="方正仿宋_GBK" w:hAnsi="方正仿宋_GBK" w:eastAsia="方正仿宋_GBK" w:cs="方正仿宋_GBK"/>
          <w:sz w:val="32"/>
          <w:szCs w:val="32"/>
          <w:shd w:val="clear" w:color="auto" w:fill="FFFFFF"/>
        </w:rPr>
        <w:t>因公出国（境）费用</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公务车购置费</w:t>
      </w:r>
      <w:r>
        <w:rPr>
          <w:rFonts w:hint="eastAsia" w:ascii="方正仿宋_GBK" w:hAnsi="方正仿宋_GBK" w:eastAsia="方正仿宋_GBK" w:cs="方正仿宋_GBK"/>
          <w:sz w:val="32"/>
          <w:szCs w:val="32"/>
          <w:shd w:val="clear" w:color="auto" w:fill="FFFFFF"/>
          <w:lang w:eastAsia="zh-CN"/>
        </w:rPr>
        <w:t>支出。</w:t>
      </w:r>
    </w:p>
    <w:p w14:paraId="581A5035">
      <w:pPr>
        <w:pStyle w:val="12"/>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560" w:lineRule="exact"/>
        <w:ind w:left="0" w:firstLine="640" w:firstLineChars="200"/>
        <w:jc w:val="left"/>
        <w:textAlignment w:val="auto"/>
        <w:rPr>
          <w:rFonts w:hint="eastAsia" w:ascii="方正仿宋_GBK" w:hAnsi="方正仿宋_GBK" w:eastAsia="方正仿宋_GBK" w:cs="方正仿宋_GBK"/>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公务车运行维护费</w:t>
      </w:r>
      <w:r>
        <w:rPr>
          <w:rFonts w:hint="eastAsia" w:ascii="方正仿宋_GBK" w:hAnsi="方正仿宋_GBK" w:eastAsia="方正仿宋_GBK" w:cs="方正仿宋_GBK"/>
          <w:sz w:val="32"/>
          <w:szCs w:val="32"/>
        </w:rPr>
        <w:t>3.80</w:t>
      </w:r>
      <w:r>
        <w:rPr>
          <w:rFonts w:hint="eastAsia" w:ascii="方正仿宋_GBK" w:hAnsi="方正仿宋_GBK" w:eastAsia="方正仿宋_GBK" w:cs="方正仿宋_GBK"/>
          <w:sz w:val="32"/>
          <w:szCs w:val="32"/>
          <w:shd w:val="clear" w:color="auto" w:fill="FFFFFF"/>
        </w:rPr>
        <w:t>万元，主要用于</w:t>
      </w:r>
      <w:r>
        <w:rPr>
          <w:rFonts w:hint="eastAsia" w:ascii="方正仿宋_GBK" w:hAnsi="方正仿宋_GBK" w:eastAsia="方正仿宋_GBK" w:cs="方正仿宋_GBK"/>
          <w:kern w:val="0"/>
          <w:sz w:val="32"/>
          <w:szCs w:val="32"/>
          <w:shd w:val="clear" w:fill="FFFFFF"/>
        </w:rPr>
        <w:t>车辆维修、车辆用油、过路费、保险等支出。</w:t>
      </w:r>
      <w:r>
        <w:rPr>
          <w:rFonts w:hint="eastAsia" w:ascii="方正仿宋_GBK" w:hAnsi="方正仿宋_GBK" w:eastAsia="方正仿宋_GBK" w:cs="方正仿宋_GBK"/>
          <w:sz w:val="32"/>
          <w:szCs w:val="32"/>
          <w:shd w:val="clear" w:color="auto" w:fill="FFFFFF"/>
        </w:rPr>
        <w:t>费用支出较年初预算数无增减</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较上年支出数增加0.30万元，增长8.57%，主要是</w:t>
      </w:r>
      <w:r>
        <w:rPr>
          <w:rFonts w:hint="eastAsia" w:ascii="方正仿宋_GBK" w:hAnsi="方正仿宋_GBK" w:eastAsia="方正仿宋_GBK" w:cs="方正仿宋_GBK"/>
          <w:sz w:val="32"/>
          <w:szCs w:val="32"/>
          <w:shd w:val="clear" w:color="auto" w:fill="FFFFFF"/>
          <w:lang w:eastAsia="zh-CN"/>
        </w:rPr>
        <w:t>车辆维修费用。</w:t>
      </w:r>
    </w:p>
    <w:p w14:paraId="0F1DD544">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公务接待费</w:t>
      </w:r>
      <w:r>
        <w:rPr>
          <w:rFonts w:hint="eastAsia" w:ascii="方正仿宋_GBK" w:hAnsi="方正仿宋_GBK" w:eastAsia="方正仿宋_GBK" w:cs="方正仿宋_GBK"/>
          <w:sz w:val="32"/>
          <w:szCs w:val="32"/>
        </w:rPr>
        <w:t>3.66</w:t>
      </w:r>
      <w:r>
        <w:rPr>
          <w:rFonts w:hint="eastAsia"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kern w:val="0"/>
          <w:sz w:val="32"/>
          <w:szCs w:val="32"/>
          <w:shd w:val="clear" w:fill="FFFFFF"/>
        </w:rPr>
        <w:t>主要用于接待上级</w:t>
      </w:r>
      <w:r>
        <w:rPr>
          <w:rFonts w:hint="eastAsia" w:ascii="方正仿宋_GBK" w:hAnsi="方正仿宋_GBK" w:eastAsia="方正仿宋_GBK" w:cs="方正仿宋_GBK"/>
          <w:kern w:val="0"/>
          <w:sz w:val="32"/>
          <w:szCs w:val="32"/>
          <w:shd w:val="clear" w:fill="FFFFFF"/>
          <w:lang w:eastAsia="zh-CN"/>
        </w:rPr>
        <w:t>单位</w:t>
      </w:r>
      <w:r>
        <w:rPr>
          <w:rFonts w:hint="eastAsia" w:ascii="方正仿宋_GBK" w:hAnsi="方正仿宋_GBK" w:eastAsia="方正仿宋_GBK" w:cs="方正仿宋_GBK"/>
          <w:kern w:val="0"/>
          <w:sz w:val="32"/>
          <w:szCs w:val="32"/>
          <w:shd w:val="clear" w:fill="FFFFFF"/>
        </w:rPr>
        <w:t>检查、验收等业务开展。</w:t>
      </w:r>
      <w:r>
        <w:rPr>
          <w:rFonts w:hint="eastAsia" w:ascii="方正仿宋_GBK" w:hAnsi="方正仿宋_GBK" w:eastAsia="方正仿宋_GBK" w:cs="方正仿宋_GBK"/>
          <w:sz w:val="32"/>
          <w:szCs w:val="32"/>
          <w:shd w:val="clear" w:color="auto" w:fill="FFFFFF"/>
        </w:rPr>
        <w:t>费用支出较年初预算数减少0.34万元，下降8.50%，主要原因是严格执行年初预算，控制“公务接待”经费支出</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较上年支出数减少0.84万元，下降18.67%，主要原因是强化公务接待支出管理，严格遵守公务接待开支范围和开支标准，严格控制陪餐人数。</w:t>
      </w:r>
    </w:p>
    <w:p w14:paraId="2DC6E18D">
      <w:pPr>
        <w:pStyle w:val="11"/>
        <w:keepNext w:val="0"/>
        <w:keepLines w:val="0"/>
        <w:pageBreakBefore w:val="0"/>
        <w:widowControl/>
        <w:kinsoku/>
        <w:wordWrap/>
        <w:overflowPunct/>
        <w:topLinePunct w:val="0"/>
        <w:autoSpaceDE w:val="0"/>
        <w:autoSpaceDN/>
        <w:bidi w:val="0"/>
        <w:adjustRightInd/>
        <w:spacing w:beforeAutospacing="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（三）“三公”经费实物量情况</w:t>
      </w:r>
    </w:p>
    <w:p w14:paraId="0B42C05D">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2023年度本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公务车保有量为</w:t>
      </w: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shd w:val="clear" w:color="auto" w:fill="FFFFFF"/>
        </w:rPr>
        <w:t>辆；国内公务接待</w:t>
      </w:r>
      <w:r>
        <w:rPr>
          <w:rFonts w:hint="eastAsia" w:ascii="方正仿宋_GBK" w:hAnsi="方正仿宋_GBK" w:eastAsia="方正仿宋_GBK" w:cs="方正仿宋_GBK"/>
          <w:sz w:val="32"/>
          <w:szCs w:val="32"/>
        </w:rPr>
        <w:t>46</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430</w:t>
      </w:r>
      <w:r>
        <w:rPr>
          <w:rFonts w:hint="eastAsia" w:ascii="方正仿宋_GBK" w:hAnsi="方正仿宋_GBK" w:eastAsia="方正仿宋_GBK" w:cs="方正仿宋_GBK"/>
          <w:sz w:val="32"/>
          <w:szCs w:val="32"/>
          <w:shd w:val="clear" w:color="auto" w:fill="FFFFFF"/>
        </w:rPr>
        <w:t>人。2023年本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人均接待费</w:t>
      </w:r>
      <w:r>
        <w:rPr>
          <w:rFonts w:hint="eastAsia" w:ascii="方正仿宋_GBK" w:hAnsi="方正仿宋_GBK" w:eastAsia="方正仿宋_GBK" w:cs="方正仿宋_GBK"/>
          <w:sz w:val="32"/>
          <w:szCs w:val="32"/>
        </w:rPr>
        <w:t>85.11</w:t>
      </w:r>
      <w:r>
        <w:rPr>
          <w:rFonts w:hint="eastAsia" w:ascii="方正仿宋_GBK" w:hAnsi="方正仿宋_GBK" w:eastAsia="方正仿宋_GBK" w:cs="方正仿宋_GBK"/>
          <w:sz w:val="32"/>
          <w:szCs w:val="32"/>
          <w:shd w:val="clear" w:color="auto" w:fill="FFFFFF"/>
        </w:rPr>
        <w:t>元，车均维护费</w:t>
      </w:r>
      <w:r>
        <w:rPr>
          <w:rFonts w:hint="eastAsia" w:ascii="方正仿宋_GBK" w:hAnsi="方正仿宋_GBK" w:eastAsia="方正仿宋_GBK" w:cs="方正仿宋_GBK"/>
          <w:sz w:val="32"/>
          <w:szCs w:val="32"/>
        </w:rPr>
        <w:t>3.80</w:t>
      </w:r>
      <w:r>
        <w:rPr>
          <w:rFonts w:hint="eastAsia" w:ascii="方正仿宋_GBK" w:hAnsi="方正仿宋_GBK" w:eastAsia="方正仿宋_GBK" w:cs="方正仿宋_GBK"/>
          <w:sz w:val="32"/>
          <w:szCs w:val="32"/>
          <w:shd w:val="clear" w:color="auto" w:fill="FFFFFF"/>
        </w:rPr>
        <w:t>万元。</w:t>
      </w:r>
    </w:p>
    <w:p w14:paraId="07B0FB88">
      <w:pPr>
        <w:pStyle w:val="6"/>
        <w:keepNext w:val="0"/>
        <w:keepLines w:val="0"/>
        <w:pageBreakBefore w:val="0"/>
        <w:widowControl/>
        <w:shd w:val="clear" w:color="auto" w:fill="FFFFFF"/>
        <w:kinsoku/>
        <w:wordWrap/>
        <w:overflowPunct/>
        <w:topLinePunct w:val="0"/>
        <w:autoSpaceDN/>
        <w:bidi w:val="0"/>
        <w:adjustRightInd/>
        <w:spacing w:before="0" w:beforeAutospacing="0" w:after="0" w:afterAutospacing="0" w:line="560" w:lineRule="exact"/>
        <w:textAlignment w:val="auto"/>
        <w:rPr>
          <w:rStyle w:val="10"/>
          <w:rFonts w:hint="eastAsia" w:ascii="方正仿宋_GBK" w:hAnsi="方正仿宋_GBK" w:eastAsia="方正仿宋_GBK" w:cs="方正仿宋_GBK"/>
          <w:sz w:val="32"/>
          <w:szCs w:val="32"/>
          <w:shd w:val="clear" w:color="auto" w:fill="FFFFFF"/>
        </w:rPr>
      </w:pPr>
      <w:r>
        <w:rPr>
          <w:rStyle w:val="10"/>
          <w:rFonts w:hint="eastAsia" w:ascii="方正仿宋_GBK" w:hAnsi="方正仿宋_GBK" w:eastAsia="方正仿宋_GBK" w:cs="方正仿宋_GBK"/>
          <w:sz w:val="32"/>
          <w:szCs w:val="32"/>
          <w:shd w:val="clear" w:color="auto" w:fill="FFFFFF"/>
        </w:rPr>
        <w:t>四、其他需要说明的事项</w:t>
      </w:r>
    </w:p>
    <w:p w14:paraId="7A09CDDB">
      <w:pPr>
        <w:pStyle w:val="11"/>
        <w:keepNext w:val="0"/>
        <w:keepLines w:val="0"/>
        <w:pageBreakBefore w:val="0"/>
        <w:widowControl/>
        <w:kinsoku/>
        <w:wordWrap/>
        <w:overflowPunct/>
        <w:topLinePunct w:val="0"/>
        <w:autoSpaceDE w:val="0"/>
        <w:autoSpaceDN/>
        <w:bidi w:val="0"/>
        <w:adjustRightInd/>
        <w:spacing w:beforeAutospacing="0" w:afterAutospacing="0" w:line="560" w:lineRule="exact"/>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（一）财政拨款会议费和培训费情况说明</w:t>
      </w:r>
    </w:p>
    <w:p w14:paraId="1160283C">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shd w:val="clear" w:color="auto" w:fill="FFFFFF"/>
        </w:rPr>
        <w:t>本年度会议费支出</w:t>
      </w:r>
      <w:r>
        <w:rPr>
          <w:rFonts w:hint="eastAsia" w:ascii="方正仿宋_GBK" w:hAnsi="方正仿宋_GBK" w:eastAsia="方正仿宋_GBK" w:cs="方正仿宋_GBK"/>
          <w:sz w:val="32"/>
          <w:szCs w:val="32"/>
        </w:rPr>
        <w:t>0.88</w:t>
      </w:r>
      <w:r>
        <w:rPr>
          <w:rFonts w:hint="eastAsia" w:ascii="方正仿宋_GBK" w:hAnsi="方正仿宋_GBK" w:eastAsia="方正仿宋_GBK" w:cs="方正仿宋_GBK"/>
          <w:sz w:val="32"/>
          <w:szCs w:val="32"/>
          <w:shd w:val="clear" w:color="auto" w:fill="FFFFFF"/>
        </w:rPr>
        <w:t>万元，较上年决算数增加0.88万元，增长100.00%，主要原因是会议次数比</w:t>
      </w:r>
      <w:r>
        <w:rPr>
          <w:rFonts w:hint="eastAsia" w:ascii="方正仿宋_GBK" w:hAnsi="方正仿宋_GBK" w:eastAsia="方正仿宋_GBK" w:cs="方正仿宋_GBK"/>
          <w:sz w:val="32"/>
          <w:szCs w:val="32"/>
          <w:shd w:val="clear" w:color="auto" w:fill="FFFFFF"/>
          <w:lang w:eastAsia="zh-CN"/>
        </w:rPr>
        <w:t>上年</w:t>
      </w:r>
      <w:r>
        <w:rPr>
          <w:rFonts w:hint="eastAsia" w:ascii="方正仿宋_GBK" w:hAnsi="方正仿宋_GBK" w:eastAsia="方正仿宋_GBK" w:cs="方正仿宋_GBK"/>
          <w:sz w:val="32"/>
          <w:szCs w:val="32"/>
          <w:shd w:val="clear" w:color="auto" w:fill="FFFFFF"/>
        </w:rPr>
        <w:t>多，参会人</w:t>
      </w:r>
      <w:r>
        <w:rPr>
          <w:rFonts w:hint="eastAsia" w:ascii="方正仿宋_GBK" w:hAnsi="方正仿宋_GBK" w:eastAsia="方正仿宋_GBK" w:cs="方正仿宋_GBK"/>
          <w:sz w:val="32"/>
          <w:szCs w:val="32"/>
          <w:shd w:val="clear" w:color="auto" w:fill="FFFFFF"/>
          <w:lang w:eastAsia="zh-CN"/>
        </w:rPr>
        <w:t>次</w:t>
      </w:r>
      <w:r>
        <w:rPr>
          <w:rFonts w:hint="eastAsia" w:ascii="方正仿宋_GBK" w:hAnsi="方正仿宋_GBK" w:eastAsia="方正仿宋_GBK" w:cs="方正仿宋_GBK"/>
          <w:sz w:val="32"/>
          <w:szCs w:val="32"/>
          <w:shd w:val="clear" w:color="auto" w:fill="FFFFFF"/>
        </w:rPr>
        <w:t>也多。本年度培训费支出</w:t>
      </w:r>
      <w:r>
        <w:rPr>
          <w:rFonts w:hint="eastAsia" w:ascii="方正仿宋_GBK" w:hAnsi="方正仿宋_GBK" w:eastAsia="方正仿宋_GBK" w:cs="方正仿宋_GBK"/>
          <w:sz w:val="32"/>
          <w:szCs w:val="32"/>
        </w:rPr>
        <w:t>0.09</w:t>
      </w:r>
      <w:r>
        <w:rPr>
          <w:rFonts w:hint="eastAsia" w:ascii="方正仿宋_GBK" w:hAnsi="方正仿宋_GBK" w:eastAsia="方正仿宋_GBK" w:cs="方正仿宋_GBK"/>
          <w:sz w:val="32"/>
          <w:szCs w:val="32"/>
          <w:shd w:val="clear" w:color="auto" w:fill="FFFFFF"/>
        </w:rPr>
        <w:t>万元，较上年决算数减少0.38万元，下降80.85%，主要原因是</w:t>
      </w:r>
      <w:r>
        <w:rPr>
          <w:rFonts w:hint="eastAsia" w:ascii="方正仿宋_GBK" w:hAnsi="方正仿宋_GBK" w:eastAsia="方正仿宋_GBK" w:cs="方正仿宋_GBK"/>
          <w:sz w:val="32"/>
          <w:szCs w:val="32"/>
          <w:shd w:val="clear" w:color="auto" w:fill="FFFFFF"/>
          <w:lang w:eastAsia="zh-CN"/>
        </w:rPr>
        <w:t>培训减少。</w:t>
      </w:r>
    </w:p>
    <w:p w14:paraId="1C9AB3E6">
      <w:pPr>
        <w:pStyle w:val="11"/>
        <w:keepNext w:val="0"/>
        <w:keepLines w:val="0"/>
        <w:pageBreakBefore w:val="0"/>
        <w:widowControl/>
        <w:kinsoku/>
        <w:wordWrap/>
        <w:overflowPunct/>
        <w:topLinePunct w:val="0"/>
        <w:autoSpaceDE w:val="0"/>
        <w:autoSpaceDN/>
        <w:bidi w:val="0"/>
        <w:adjustRightInd/>
        <w:spacing w:beforeAutospacing="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（二）机关运行经费情况说明</w:t>
      </w:r>
    </w:p>
    <w:p w14:paraId="51D5EB94">
      <w:pPr>
        <w:pStyle w:val="12"/>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560" w:lineRule="exact"/>
        <w:ind w:left="0" w:firstLine="640" w:firstLineChars="200"/>
        <w:jc w:val="left"/>
        <w:textAlignment w:val="auto"/>
        <w:rPr>
          <w:rFonts w:hint="eastAsia" w:ascii="方正仿宋_GBK" w:hAnsi="方正仿宋_GBK" w:eastAsia="方正仿宋_GBK" w:cs="方正仿宋_GBK"/>
          <w:kern w:val="0"/>
          <w:sz w:val="32"/>
          <w:szCs w:val="32"/>
          <w:shd w:val="clear" w:fill="FFFFFF"/>
          <w:lang w:eastAsia="zh-CN"/>
        </w:rPr>
      </w:pPr>
      <w:r>
        <w:rPr>
          <w:rFonts w:hint="eastAsia" w:ascii="方正仿宋_GBK" w:hAnsi="方正仿宋_GBK" w:eastAsia="方正仿宋_GBK" w:cs="方正仿宋_GBK"/>
          <w:kern w:val="0"/>
          <w:sz w:val="32"/>
          <w:szCs w:val="32"/>
          <w:shd w:val="clear" w:fill="FFFFFF"/>
        </w:rPr>
        <w:t>按照单位决算列报口径，我单位不在机关运行经费统计范围之内</w:t>
      </w:r>
      <w:r>
        <w:rPr>
          <w:rFonts w:hint="eastAsia" w:ascii="方正仿宋_GBK" w:hAnsi="方正仿宋_GBK" w:eastAsia="方正仿宋_GBK" w:cs="方正仿宋_GBK"/>
          <w:kern w:val="0"/>
          <w:sz w:val="32"/>
          <w:szCs w:val="32"/>
          <w:shd w:val="clear" w:fill="FFFFFF"/>
          <w:lang w:eastAsia="zh-CN"/>
        </w:rPr>
        <w:t>。</w:t>
      </w:r>
    </w:p>
    <w:p w14:paraId="0A3D61A5">
      <w:pPr>
        <w:pStyle w:val="11"/>
        <w:keepNext w:val="0"/>
        <w:keepLines w:val="0"/>
        <w:pageBreakBefore w:val="0"/>
        <w:widowControl/>
        <w:kinsoku/>
        <w:wordWrap/>
        <w:overflowPunct/>
        <w:topLinePunct w:val="0"/>
        <w:autoSpaceDE w:val="0"/>
        <w:autoSpaceDN/>
        <w:bidi w:val="0"/>
        <w:adjustRightInd/>
        <w:spacing w:beforeAutospacing="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（三）国有资产占用情况说明</w:t>
      </w:r>
    </w:p>
    <w:p w14:paraId="3BB5FE5D">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  截至2023年12月31日，本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共有特种专业技术用车</w:t>
      </w: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shd w:val="clear" w:color="auto" w:fill="FFFFFF"/>
        </w:rPr>
        <w:t>辆。</w:t>
      </w:r>
    </w:p>
    <w:p w14:paraId="016746D4">
      <w:pPr>
        <w:pStyle w:val="11"/>
        <w:keepNext w:val="0"/>
        <w:keepLines w:val="0"/>
        <w:pageBreakBefore w:val="0"/>
        <w:widowControl/>
        <w:kinsoku/>
        <w:wordWrap/>
        <w:overflowPunct/>
        <w:topLinePunct w:val="0"/>
        <w:autoSpaceDE w:val="0"/>
        <w:autoSpaceDN/>
        <w:bidi w:val="0"/>
        <w:adjustRightInd/>
        <w:spacing w:beforeAutospacing="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（四）政府采购支出情况说明</w:t>
      </w:r>
    </w:p>
    <w:p w14:paraId="2096FF4F">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eastAsia" w:ascii="方正仿宋_GBK" w:hAnsi="方正仿宋_GBK" w:eastAsia="方正仿宋_GBK" w:cs="方正仿宋_GBK"/>
          <w:color w:val="FF0000"/>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  2023年度本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政府采购支出总额</w:t>
      </w:r>
      <w:r>
        <w:rPr>
          <w:rFonts w:hint="eastAsia" w:ascii="方正仿宋_GBK" w:hAnsi="方正仿宋_GBK" w:eastAsia="方正仿宋_GBK" w:cs="方正仿宋_GBK"/>
          <w:sz w:val="32"/>
          <w:szCs w:val="32"/>
        </w:rPr>
        <w:t>1.56</w:t>
      </w:r>
      <w:r>
        <w:rPr>
          <w:rFonts w:hint="eastAsia" w:ascii="方正仿宋_GBK" w:hAnsi="方正仿宋_GBK" w:eastAsia="方正仿宋_GBK" w:cs="方正仿宋_GBK"/>
          <w:sz w:val="32"/>
          <w:szCs w:val="32"/>
          <w:shd w:val="clear" w:color="auto" w:fill="FFFFFF"/>
        </w:rPr>
        <w:t>万元，其中：政府采购货物支出</w:t>
      </w:r>
      <w:r>
        <w:rPr>
          <w:rFonts w:hint="eastAsia" w:ascii="方正仿宋_GBK" w:hAnsi="方正仿宋_GBK" w:eastAsia="方正仿宋_GBK" w:cs="方正仿宋_GBK"/>
          <w:sz w:val="32"/>
          <w:szCs w:val="32"/>
        </w:rPr>
        <w:t>1.56</w:t>
      </w:r>
      <w:r>
        <w:rPr>
          <w:rFonts w:hint="eastAsia" w:ascii="方正仿宋_GBK" w:hAnsi="方正仿宋_GBK" w:eastAsia="方正仿宋_GBK" w:cs="方正仿宋_GBK"/>
          <w:sz w:val="32"/>
          <w:szCs w:val="32"/>
          <w:shd w:val="clear" w:color="auto" w:fill="FFFFFF"/>
        </w:rPr>
        <w:t>万元、。授予中小企业合同金额</w:t>
      </w:r>
      <w:r>
        <w:rPr>
          <w:rFonts w:hint="eastAsia" w:ascii="方正仿宋_GBK" w:hAnsi="方正仿宋_GBK" w:eastAsia="方正仿宋_GBK" w:cs="方正仿宋_GBK"/>
          <w:sz w:val="32"/>
          <w:szCs w:val="32"/>
        </w:rPr>
        <w:t>0.66万</w:t>
      </w:r>
      <w:r>
        <w:rPr>
          <w:rFonts w:hint="eastAsia" w:ascii="方正仿宋_GBK" w:hAnsi="方正仿宋_GBK" w:eastAsia="方正仿宋_GBK" w:cs="方正仿宋_GBK"/>
          <w:sz w:val="32"/>
          <w:szCs w:val="32"/>
          <w:shd w:val="clear" w:color="auto" w:fill="FFFFFF"/>
        </w:rPr>
        <w:t>元，占政府采购支出总额的</w:t>
      </w:r>
      <w:r>
        <w:rPr>
          <w:rFonts w:hint="eastAsia" w:ascii="方正仿宋_GBK" w:hAnsi="方正仿宋_GBK" w:eastAsia="方正仿宋_GBK" w:cs="方正仿宋_GBK"/>
          <w:sz w:val="32"/>
          <w:szCs w:val="32"/>
        </w:rPr>
        <w:t>42.42</w:t>
      </w:r>
      <w:r>
        <w:rPr>
          <w:rFonts w:hint="eastAsia" w:ascii="方正仿宋_GBK" w:hAnsi="方正仿宋_GBK" w:eastAsia="方正仿宋_GBK" w:cs="方正仿宋_GBK"/>
          <w:sz w:val="32"/>
          <w:szCs w:val="32"/>
          <w:shd w:val="clear" w:color="auto" w:fill="FFFFFF"/>
        </w:rPr>
        <w:t>%，其中：授予小微企业合同金额0.66万元，占政府采购支出总额的42.42 %。主要用于采购</w:t>
      </w:r>
      <w:r>
        <w:rPr>
          <w:rFonts w:hint="eastAsia" w:ascii="方正仿宋_GBK" w:hAnsi="方正仿宋_GBK" w:eastAsia="方正仿宋_GBK" w:cs="方正仿宋_GBK"/>
          <w:sz w:val="32"/>
          <w:szCs w:val="32"/>
          <w:shd w:val="clear" w:color="auto" w:fill="FFFFFF"/>
          <w:lang w:eastAsia="zh-CN"/>
        </w:rPr>
        <w:t>电脑，办公家具等支出。</w:t>
      </w:r>
    </w:p>
    <w:p w14:paraId="25BC3AC0">
      <w:pPr>
        <w:pStyle w:val="6"/>
        <w:keepNext w:val="0"/>
        <w:keepLines w:val="0"/>
        <w:pageBreakBefore w:val="0"/>
        <w:widowControl/>
        <w:numPr>
          <w:ilvl w:val="0"/>
          <w:numId w:val="1"/>
        </w:numPr>
        <w:shd w:val="clear" w:color="auto" w:fill="FFFFFF"/>
        <w:kinsoku/>
        <w:wordWrap/>
        <w:overflowPunct/>
        <w:topLinePunct w:val="0"/>
        <w:autoSpaceDN/>
        <w:bidi w:val="0"/>
        <w:adjustRightInd/>
        <w:spacing w:before="0" w:beforeAutospacing="0" w:after="0" w:afterAutospacing="0" w:line="560" w:lineRule="exact"/>
        <w:textAlignment w:val="auto"/>
        <w:rPr>
          <w:rStyle w:val="10"/>
          <w:rFonts w:hint="eastAsia" w:ascii="方正仿宋_GBK" w:hAnsi="方正仿宋_GBK" w:eastAsia="方正仿宋_GBK" w:cs="方正仿宋_GBK"/>
          <w:sz w:val="32"/>
          <w:szCs w:val="32"/>
          <w:shd w:val="clear" w:color="auto" w:fill="FFFFFF"/>
        </w:rPr>
      </w:pPr>
      <w:r>
        <w:rPr>
          <w:rStyle w:val="10"/>
          <w:rFonts w:hint="eastAsia" w:ascii="方正仿宋_GBK" w:hAnsi="方正仿宋_GBK" w:eastAsia="方正仿宋_GBK" w:cs="方正仿宋_GBK"/>
          <w:sz w:val="32"/>
          <w:szCs w:val="32"/>
          <w:shd w:val="clear" w:color="auto" w:fill="FFFFFF"/>
        </w:rPr>
        <w:t>预算绩效管理情况说明</w:t>
      </w:r>
    </w:p>
    <w:p w14:paraId="622EF673">
      <w:pPr>
        <w:pStyle w:val="12"/>
        <w:keepNext w:val="0"/>
        <w:keepLines w:val="0"/>
        <w:pageBreakBefore w:val="0"/>
        <w:widowControl/>
        <w:suppressLineNumbers w:val="0"/>
        <w:shd w:val="clear" w:fill="FFFFFF"/>
        <w:kinsoku/>
        <w:wordWrap/>
        <w:overflowPunct/>
        <w:topLinePunct w:val="0"/>
        <w:autoSpaceDE w:val="0"/>
        <w:autoSpaceDN/>
        <w:bidi w:val="0"/>
        <w:adjustRightInd/>
        <w:spacing w:before="0" w:beforeAutospacing="0" w:after="0" w:afterAutospacing="0" w:line="560" w:lineRule="exact"/>
        <w:ind w:left="0" w:right="0" w:firstLine="640"/>
        <w:jc w:val="both"/>
        <w:textAlignment w:val="auto"/>
        <w:rPr>
          <w:rFonts w:hint="eastAsia" w:ascii="方正仿宋_GBK" w:hAnsi="方正仿宋_GBK" w:eastAsia="方正仿宋_GBK" w:cs="方正仿宋_GBK"/>
          <w:kern w:val="0"/>
          <w:sz w:val="32"/>
          <w:szCs w:val="32"/>
          <w:shd w:val="clear" w:fill="FFFFFF"/>
        </w:rPr>
      </w:pPr>
      <w:r>
        <w:rPr>
          <w:rFonts w:hint="eastAsia" w:ascii="方正仿宋_GBK" w:hAnsi="方正仿宋_GBK" w:eastAsia="方正仿宋_GBK" w:cs="方正仿宋_GBK"/>
          <w:kern w:val="0"/>
          <w:sz w:val="32"/>
          <w:szCs w:val="32"/>
          <w:shd w:val="clear" w:fill="FFFFFF"/>
        </w:rPr>
        <w:t>本单位无项目支出，因此本年度不涉及此项工作。</w:t>
      </w:r>
    </w:p>
    <w:p w14:paraId="2F428690">
      <w:pPr>
        <w:pStyle w:val="6"/>
        <w:keepNext w:val="0"/>
        <w:keepLines w:val="0"/>
        <w:pageBreakBefore w:val="0"/>
        <w:widowControl/>
        <w:shd w:val="clear" w:color="auto" w:fill="FFFFFF"/>
        <w:kinsoku/>
        <w:wordWrap/>
        <w:overflowPunct/>
        <w:topLinePunct w:val="0"/>
        <w:autoSpaceDN/>
        <w:bidi w:val="0"/>
        <w:adjustRightInd/>
        <w:spacing w:before="0" w:beforeAutospacing="0" w:after="0" w:afterAutospacing="0" w:line="560" w:lineRule="exact"/>
        <w:textAlignment w:val="auto"/>
        <w:rPr>
          <w:rStyle w:val="10"/>
          <w:rFonts w:hint="eastAsia" w:ascii="方正仿宋_GBK" w:hAnsi="方正仿宋_GBK" w:eastAsia="方正仿宋_GBK" w:cs="方正仿宋_GBK"/>
          <w:sz w:val="32"/>
          <w:szCs w:val="32"/>
          <w:shd w:val="clear" w:color="auto" w:fill="FFFFFF"/>
          <w:lang w:val="en-US" w:eastAsia="zh-CN"/>
        </w:rPr>
      </w:pPr>
      <w:r>
        <w:rPr>
          <w:rStyle w:val="10"/>
          <w:rFonts w:hint="eastAsia" w:ascii="方正仿宋_GBK" w:hAnsi="方正仿宋_GBK" w:eastAsia="方正仿宋_GBK" w:cs="方正仿宋_GBK"/>
          <w:sz w:val="32"/>
          <w:szCs w:val="32"/>
          <w:shd w:val="clear" w:color="auto" w:fill="FFFFFF"/>
          <w:lang w:val="en-US" w:eastAsia="zh-CN"/>
        </w:rPr>
        <w:t>  六、专业名词解释</w:t>
      </w:r>
    </w:p>
    <w:p w14:paraId="45C4DDD6">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以下为常见专业名词解释目录，仅供参考，</w:t>
      </w:r>
    </w:p>
    <w:p w14:paraId="70D40E50">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kern w:val="0"/>
          <w:sz w:val="32"/>
          <w:szCs w:val="32"/>
          <w:shd w:val="clear" w:color="auto" w:fill="FFFFFF"/>
          <w:lang w:val="en-US" w:eastAsia="zh-CN" w:bidi="ar"/>
        </w:rPr>
        <w:t>（一）财政拨款收入：</w:t>
      </w:r>
      <w:r>
        <w:rPr>
          <w:rFonts w:hint="eastAsia" w:ascii="方正仿宋_GBK" w:hAnsi="方正仿宋_GBK" w:eastAsia="方正仿宋_GBK" w:cs="方正仿宋_GBK"/>
          <w:sz w:val="32"/>
          <w:szCs w:val="32"/>
          <w:shd w:val="clear" w:color="auto" w:fill="FFFFFF"/>
        </w:rPr>
        <w:t>指本年度从本级财政</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取得的财政拨款，包括一般公共预算财政拨款和政府性基金预算财政拨款。</w:t>
      </w:r>
    </w:p>
    <w:p w14:paraId="4CCC8ED6">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eastAsia" w:ascii="方正仿宋_GBK" w:hAnsi="方正仿宋_GBK" w:eastAsia="方正仿宋_GBK" w:cs="方正仿宋_GBK"/>
          <w:sz w:val="32"/>
          <w:szCs w:val="32"/>
        </w:rPr>
      </w:pPr>
      <w:r>
        <w:rPr>
          <w:rStyle w:val="10"/>
          <w:rFonts w:hint="eastAsia" w:ascii="方正仿宋_GBK" w:hAnsi="方正仿宋_GBK" w:eastAsia="方正仿宋_GBK" w:cs="方正仿宋_GBK"/>
          <w:sz w:val="32"/>
          <w:szCs w:val="32"/>
          <w:shd w:val="clear" w:color="auto" w:fill="FFFFFF"/>
        </w:rPr>
        <w:t>（</w:t>
      </w:r>
      <w:r>
        <w:rPr>
          <w:rStyle w:val="10"/>
          <w:rFonts w:hint="eastAsia" w:ascii="方正仿宋_GBK" w:hAnsi="方正仿宋_GBK" w:eastAsia="方正仿宋_GBK" w:cs="方正仿宋_GBK"/>
          <w:sz w:val="32"/>
          <w:szCs w:val="32"/>
          <w:shd w:val="clear" w:color="auto" w:fill="FFFFFF"/>
          <w:lang w:eastAsia="zh-CN"/>
        </w:rPr>
        <w:t>二</w:t>
      </w:r>
      <w:r>
        <w:rPr>
          <w:rStyle w:val="10"/>
          <w:rFonts w:hint="eastAsia" w:ascii="方正仿宋_GBK" w:hAnsi="方正仿宋_GBK" w:eastAsia="方正仿宋_GBK" w:cs="方正仿宋_GBK"/>
          <w:sz w:val="32"/>
          <w:szCs w:val="32"/>
          <w:shd w:val="clear" w:color="auto" w:fill="FFFFFF"/>
        </w:rPr>
        <w:t>）年初结转和结余</w:t>
      </w:r>
      <w:r>
        <w:rPr>
          <w:rFonts w:hint="eastAsia" w:ascii="方正仿宋_GBK" w:hAnsi="方正仿宋_GBK" w:eastAsia="方正仿宋_GBK" w:cs="方正仿宋_GBK"/>
          <w:sz w:val="32"/>
          <w:szCs w:val="32"/>
          <w:shd w:val="clear" w:color="auto" w:fill="FFFFFF"/>
        </w:rPr>
        <w:t>：指单位上年结转本年使用的基本支出结转、项目支出结转和结余、经营结余。</w:t>
      </w:r>
    </w:p>
    <w:p w14:paraId="0194615F">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eastAsia" w:ascii="方正仿宋_GBK" w:hAnsi="方正仿宋_GBK" w:eastAsia="方正仿宋_GBK" w:cs="方正仿宋_GBK"/>
          <w:sz w:val="32"/>
          <w:szCs w:val="32"/>
        </w:rPr>
      </w:pPr>
      <w:r>
        <w:rPr>
          <w:rStyle w:val="10"/>
          <w:rFonts w:hint="eastAsia" w:ascii="方正仿宋_GBK" w:hAnsi="方正仿宋_GBK" w:eastAsia="方正仿宋_GBK" w:cs="方正仿宋_GBK"/>
          <w:sz w:val="32"/>
          <w:szCs w:val="32"/>
          <w:shd w:val="clear" w:color="auto" w:fill="FFFFFF"/>
        </w:rPr>
        <w:t>（</w:t>
      </w:r>
      <w:r>
        <w:rPr>
          <w:rStyle w:val="10"/>
          <w:rFonts w:hint="eastAsia" w:ascii="方正仿宋_GBK" w:hAnsi="方正仿宋_GBK" w:eastAsia="方正仿宋_GBK" w:cs="方正仿宋_GBK"/>
          <w:sz w:val="32"/>
          <w:szCs w:val="32"/>
          <w:shd w:val="clear" w:color="auto" w:fill="FFFFFF"/>
          <w:lang w:eastAsia="zh-CN"/>
        </w:rPr>
        <w:t>三</w:t>
      </w:r>
      <w:r>
        <w:rPr>
          <w:rStyle w:val="10"/>
          <w:rFonts w:hint="eastAsia" w:ascii="方正仿宋_GBK" w:hAnsi="方正仿宋_GBK" w:eastAsia="方正仿宋_GBK" w:cs="方正仿宋_GBK"/>
          <w:sz w:val="32"/>
          <w:szCs w:val="32"/>
          <w:shd w:val="clear" w:color="auto" w:fill="FFFFFF"/>
        </w:rPr>
        <w:t>）基本支出</w:t>
      </w:r>
      <w:r>
        <w:rPr>
          <w:rFonts w:hint="eastAsia"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6D71FBAC">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eastAsia" w:ascii="方正仿宋_GBK" w:hAnsi="方正仿宋_GBK" w:eastAsia="方正仿宋_GBK" w:cs="方正仿宋_GBK"/>
          <w:sz w:val="32"/>
          <w:szCs w:val="32"/>
        </w:rPr>
      </w:pPr>
      <w:r>
        <w:rPr>
          <w:rStyle w:val="10"/>
          <w:rFonts w:hint="eastAsia" w:ascii="方正仿宋_GBK" w:hAnsi="方正仿宋_GBK" w:eastAsia="方正仿宋_GBK" w:cs="方正仿宋_GBK"/>
          <w:sz w:val="32"/>
          <w:szCs w:val="32"/>
          <w:shd w:val="clear" w:color="auto" w:fill="FFFFFF"/>
        </w:rPr>
        <w:t>（</w:t>
      </w:r>
      <w:r>
        <w:rPr>
          <w:rStyle w:val="10"/>
          <w:rFonts w:hint="eastAsia" w:ascii="方正仿宋_GBK" w:hAnsi="方正仿宋_GBK" w:eastAsia="方正仿宋_GBK" w:cs="方正仿宋_GBK"/>
          <w:sz w:val="32"/>
          <w:szCs w:val="32"/>
          <w:shd w:val="clear" w:color="auto" w:fill="FFFFFF"/>
          <w:lang w:eastAsia="zh-CN"/>
        </w:rPr>
        <w:t>四</w:t>
      </w:r>
      <w:r>
        <w:rPr>
          <w:rStyle w:val="10"/>
          <w:rFonts w:hint="eastAsia" w:ascii="方正仿宋_GBK" w:hAnsi="方正仿宋_GBK" w:eastAsia="方正仿宋_GBK" w:cs="方正仿宋_GBK"/>
          <w:sz w:val="32"/>
          <w:szCs w:val="32"/>
          <w:shd w:val="clear" w:color="auto" w:fill="FFFFFF"/>
        </w:rPr>
        <w:t>）项目支出</w:t>
      </w:r>
      <w:r>
        <w:rPr>
          <w:rFonts w:hint="eastAsia" w:ascii="方正仿宋_GBK" w:hAnsi="方正仿宋_GBK" w:eastAsia="方正仿宋_GBK" w:cs="方正仿宋_GBK"/>
          <w:sz w:val="32"/>
          <w:szCs w:val="32"/>
          <w:shd w:val="clear" w:color="auto" w:fill="FFFFFF"/>
        </w:rPr>
        <w:t>：指在基本支出之外为完成特定行政任务和事业发展目标所发生的支出。</w:t>
      </w:r>
    </w:p>
    <w:p w14:paraId="3B5EC502">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jc w:val="both"/>
        <w:textAlignment w:val="auto"/>
        <w:rPr>
          <w:rFonts w:hint="eastAsia" w:ascii="方正仿宋_GBK" w:hAnsi="方正仿宋_GBK" w:eastAsia="方正仿宋_GBK" w:cs="方正仿宋_GBK"/>
          <w:sz w:val="32"/>
          <w:szCs w:val="32"/>
        </w:rPr>
      </w:pPr>
      <w:r>
        <w:rPr>
          <w:rStyle w:val="10"/>
          <w:rFonts w:hint="eastAsia" w:ascii="方正仿宋_GBK" w:hAnsi="方正仿宋_GBK" w:eastAsia="方正仿宋_GBK" w:cs="方正仿宋_GBK"/>
          <w:sz w:val="32"/>
          <w:szCs w:val="32"/>
          <w:shd w:val="clear" w:color="auto" w:fill="FFFFFF"/>
        </w:rPr>
        <w:t> </w:t>
      </w:r>
      <w:r>
        <w:rPr>
          <w:rStyle w:val="10"/>
          <w:rFonts w:hint="eastAsia" w:ascii="方正仿宋_GBK" w:hAnsi="方正仿宋_GBK" w:eastAsia="方正仿宋_GBK" w:cs="方正仿宋_GBK"/>
          <w:sz w:val="32"/>
          <w:szCs w:val="32"/>
          <w:shd w:val="clear" w:color="auto" w:fill="FFFFFF"/>
          <w:lang w:val="en-US" w:eastAsia="zh-CN"/>
        </w:rPr>
        <w:t xml:space="preserve">   </w:t>
      </w:r>
      <w:r>
        <w:rPr>
          <w:rStyle w:val="10"/>
          <w:rFonts w:hint="eastAsia" w:ascii="方正仿宋_GBK" w:hAnsi="方正仿宋_GBK" w:eastAsia="方正仿宋_GBK" w:cs="方正仿宋_GBK"/>
          <w:sz w:val="32"/>
          <w:szCs w:val="32"/>
          <w:shd w:val="clear" w:color="auto" w:fill="FFFFFF"/>
        </w:rPr>
        <w:t>（</w:t>
      </w:r>
      <w:r>
        <w:rPr>
          <w:rStyle w:val="10"/>
          <w:rFonts w:hint="eastAsia" w:ascii="方正仿宋_GBK" w:hAnsi="方正仿宋_GBK" w:eastAsia="方正仿宋_GBK" w:cs="方正仿宋_GBK"/>
          <w:sz w:val="32"/>
          <w:szCs w:val="32"/>
          <w:shd w:val="clear" w:color="auto" w:fill="FFFFFF"/>
          <w:lang w:eastAsia="zh-CN"/>
        </w:rPr>
        <w:t>五</w:t>
      </w:r>
      <w:r>
        <w:rPr>
          <w:rStyle w:val="10"/>
          <w:rFonts w:hint="eastAsia" w:ascii="方正仿宋_GBK" w:hAnsi="方正仿宋_GBK" w:eastAsia="方正仿宋_GBK" w:cs="方正仿宋_GBK"/>
          <w:sz w:val="32"/>
          <w:szCs w:val="32"/>
          <w:shd w:val="clear" w:color="auto" w:fill="FFFFFF"/>
        </w:rPr>
        <w:t>）“三公”经费</w:t>
      </w:r>
      <w:r>
        <w:rPr>
          <w:rFonts w:hint="eastAsia"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1D532336">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eastAsia" w:ascii="方正仿宋_GBK" w:hAnsi="方正仿宋_GBK" w:eastAsia="方正仿宋_GBK" w:cs="方正仿宋_GBK"/>
          <w:sz w:val="32"/>
          <w:szCs w:val="32"/>
        </w:rPr>
      </w:pPr>
      <w:r>
        <w:rPr>
          <w:rStyle w:val="10"/>
          <w:rFonts w:hint="eastAsia" w:ascii="方正仿宋_GBK" w:hAnsi="方正仿宋_GBK" w:eastAsia="方正仿宋_GBK" w:cs="方正仿宋_GBK"/>
          <w:sz w:val="32"/>
          <w:szCs w:val="32"/>
          <w:shd w:val="clear" w:color="auto" w:fill="FFFFFF"/>
        </w:rPr>
        <w:t>（</w:t>
      </w:r>
      <w:r>
        <w:rPr>
          <w:rStyle w:val="10"/>
          <w:rFonts w:hint="eastAsia" w:ascii="方正仿宋_GBK" w:hAnsi="方正仿宋_GBK" w:eastAsia="方正仿宋_GBK" w:cs="方正仿宋_GBK"/>
          <w:sz w:val="32"/>
          <w:szCs w:val="32"/>
          <w:shd w:val="clear" w:color="auto" w:fill="FFFFFF"/>
          <w:lang w:eastAsia="zh-CN"/>
        </w:rPr>
        <w:t>六</w:t>
      </w:r>
      <w:r>
        <w:rPr>
          <w:rStyle w:val="10"/>
          <w:rFonts w:hint="eastAsia" w:ascii="方正仿宋_GBK" w:hAnsi="方正仿宋_GBK" w:eastAsia="方正仿宋_GBK" w:cs="方正仿宋_GBK"/>
          <w:sz w:val="32"/>
          <w:szCs w:val="32"/>
          <w:shd w:val="clear" w:color="auto" w:fill="FFFFFF"/>
        </w:rPr>
        <w:t>）机关运行经费</w:t>
      </w:r>
      <w:r>
        <w:rPr>
          <w:rFonts w:hint="eastAsia"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23595EA3">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eastAsia" w:ascii="方正仿宋_GBK" w:hAnsi="方正仿宋_GBK" w:eastAsia="方正仿宋_GBK" w:cs="方正仿宋_GBK"/>
          <w:sz w:val="32"/>
          <w:szCs w:val="32"/>
        </w:rPr>
      </w:pPr>
      <w:r>
        <w:rPr>
          <w:rStyle w:val="10"/>
          <w:rFonts w:hint="eastAsia" w:ascii="方正仿宋_GBK" w:hAnsi="方正仿宋_GBK" w:eastAsia="方正仿宋_GBK" w:cs="方正仿宋_GBK"/>
          <w:sz w:val="32"/>
          <w:szCs w:val="32"/>
          <w:shd w:val="clear" w:color="auto" w:fill="FFFFFF"/>
        </w:rPr>
        <w:t>（</w:t>
      </w:r>
      <w:r>
        <w:rPr>
          <w:rStyle w:val="10"/>
          <w:rFonts w:hint="eastAsia" w:ascii="方正仿宋_GBK" w:hAnsi="方正仿宋_GBK" w:eastAsia="方正仿宋_GBK" w:cs="方正仿宋_GBK"/>
          <w:sz w:val="32"/>
          <w:szCs w:val="32"/>
          <w:shd w:val="clear" w:color="auto" w:fill="FFFFFF"/>
          <w:lang w:eastAsia="zh-CN"/>
        </w:rPr>
        <w:t>七</w:t>
      </w:r>
      <w:r>
        <w:rPr>
          <w:rStyle w:val="10"/>
          <w:rFonts w:hint="eastAsia" w:ascii="方正仿宋_GBK" w:hAnsi="方正仿宋_GBK" w:eastAsia="方正仿宋_GBK" w:cs="方正仿宋_GBK"/>
          <w:sz w:val="32"/>
          <w:szCs w:val="32"/>
          <w:shd w:val="clear" w:color="auto" w:fill="FFFFFF"/>
        </w:rPr>
        <w:t>）工资福利支出（支出经济分类科目类级）</w:t>
      </w:r>
      <w:r>
        <w:rPr>
          <w:rFonts w:hint="eastAsia"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14:paraId="143B9477">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eastAsia" w:ascii="方正仿宋_GBK" w:hAnsi="方正仿宋_GBK" w:eastAsia="方正仿宋_GBK" w:cs="方正仿宋_GBK"/>
          <w:sz w:val="32"/>
          <w:szCs w:val="32"/>
        </w:rPr>
      </w:pPr>
      <w:r>
        <w:rPr>
          <w:rStyle w:val="10"/>
          <w:rFonts w:hint="eastAsia" w:ascii="方正仿宋_GBK" w:hAnsi="方正仿宋_GBK" w:eastAsia="方正仿宋_GBK" w:cs="方正仿宋_GBK"/>
          <w:sz w:val="32"/>
          <w:szCs w:val="32"/>
          <w:shd w:val="clear" w:color="auto" w:fill="FFFFFF"/>
        </w:rPr>
        <w:t>（</w:t>
      </w:r>
      <w:r>
        <w:rPr>
          <w:rStyle w:val="10"/>
          <w:rFonts w:hint="eastAsia" w:ascii="方正仿宋_GBK" w:hAnsi="方正仿宋_GBK" w:eastAsia="方正仿宋_GBK" w:cs="方正仿宋_GBK"/>
          <w:sz w:val="32"/>
          <w:szCs w:val="32"/>
          <w:shd w:val="clear" w:color="auto" w:fill="FFFFFF"/>
          <w:lang w:eastAsia="zh-CN"/>
        </w:rPr>
        <w:t>八</w:t>
      </w:r>
      <w:r>
        <w:rPr>
          <w:rStyle w:val="10"/>
          <w:rFonts w:hint="eastAsia" w:ascii="方正仿宋_GBK" w:hAnsi="方正仿宋_GBK" w:eastAsia="方正仿宋_GBK" w:cs="方正仿宋_GBK"/>
          <w:sz w:val="32"/>
          <w:szCs w:val="32"/>
          <w:shd w:val="clear" w:color="auto" w:fill="FFFFFF"/>
        </w:rPr>
        <w:t>）商品和服务支出（支出经济分类科目类级）</w:t>
      </w:r>
      <w:r>
        <w:rPr>
          <w:rFonts w:hint="eastAsia"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14:paraId="5AB275E2">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3" w:firstLineChars="200"/>
        <w:jc w:val="both"/>
        <w:textAlignment w:val="auto"/>
        <w:rPr>
          <w:rFonts w:hint="eastAsia" w:ascii="方正仿宋_GBK" w:hAnsi="方正仿宋_GBK" w:eastAsia="方正仿宋_GBK" w:cs="方正仿宋_GBK"/>
          <w:sz w:val="32"/>
          <w:szCs w:val="32"/>
        </w:rPr>
      </w:pPr>
      <w:r>
        <w:rPr>
          <w:rStyle w:val="10"/>
          <w:rFonts w:hint="eastAsia" w:ascii="方正仿宋_GBK" w:hAnsi="方正仿宋_GBK" w:eastAsia="方正仿宋_GBK" w:cs="方正仿宋_GBK"/>
          <w:sz w:val="32"/>
          <w:szCs w:val="32"/>
          <w:shd w:val="clear" w:color="auto" w:fill="FFFFFF"/>
        </w:rPr>
        <w:t>（</w:t>
      </w:r>
      <w:r>
        <w:rPr>
          <w:rStyle w:val="10"/>
          <w:rFonts w:hint="eastAsia" w:ascii="方正仿宋_GBK" w:hAnsi="方正仿宋_GBK" w:eastAsia="方正仿宋_GBK" w:cs="方正仿宋_GBK"/>
          <w:sz w:val="32"/>
          <w:szCs w:val="32"/>
          <w:shd w:val="clear" w:color="auto" w:fill="FFFFFF"/>
          <w:lang w:eastAsia="zh-CN"/>
        </w:rPr>
        <w:t>九</w:t>
      </w:r>
      <w:r>
        <w:rPr>
          <w:rStyle w:val="10"/>
          <w:rFonts w:hint="eastAsia" w:ascii="方正仿宋_GBK" w:hAnsi="方正仿宋_GBK" w:eastAsia="方正仿宋_GBK" w:cs="方正仿宋_GBK"/>
          <w:sz w:val="32"/>
          <w:szCs w:val="32"/>
          <w:shd w:val="clear" w:color="auto" w:fill="FFFFFF"/>
        </w:rPr>
        <w:t>）对个人和家庭的补助（支出经济分类科目类级）</w:t>
      </w:r>
      <w:r>
        <w:rPr>
          <w:rFonts w:hint="eastAsia" w:ascii="方正仿宋_GBK" w:hAnsi="方正仿宋_GBK" w:eastAsia="方正仿宋_GBK" w:cs="方正仿宋_GBK"/>
          <w:sz w:val="32"/>
          <w:szCs w:val="32"/>
          <w:shd w:val="clear" w:color="auto" w:fill="FFFFFF"/>
        </w:rPr>
        <w:t>：反映用于对个人和家庭的补助支出。</w:t>
      </w:r>
    </w:p>
    <w:p w14:paraId="5803ED47">
      <w:pPr>
        <w:pStyle w:val="6"/>
        <w:keepNext w:val="0"/>
        <w:keepLines w:val="0"/>
        <w:pageBreakBefore w:val="0"/>
        <w:widowControl/>
        <w:shd w:val="clear" w:color="auto" w:fill="FFFFFF"/>
        <w:kinsoku/>
        <w:wordWrap/>
        <w:overflowPunct/>
        <w:topLinePunct w:val="0"/>
        <w:autoSpaceDN/>
        <w:bidi w:val="0"/>
        <w:adjustRightInd/>
        <w:spacing w:before="0" w:beforeAutospacing="0" w:after="0" w:afterAutospacing="0" w:line="560" w:lineRule="exact"/>
        <w:textAlignment w:val="auto"/>
        <w:rPr>
          <w:rStyle w:val="10"/>
          <w:rFonts w:hint="eastAsia" w:ascii="方正仿宋_GBK" w:hAnsi="方正仿宋_GBK" w:eastAsia="方正仿宋_GBK" w:cs="方正仿宋_GBK"/>
          <w:sz w:val="32"/>
          <w:szCs w:val="32"/>
          <w:shd w:val="clear" w:color="auto" w:fill="FFFFFF"/>
          <w:lang w:val="en-US" w:eastAsia="zh-CN"/>
        </w:rPr>
      </w:pPr>
      <w:r>
        <w:rPr>
          <w:rStyle w:val="10"/>
          <w:rFonts w:hint="eastAsia" w:ascii="方正仿宋_GBK" w:hAnsi="方正仿宋_GBK" w:eastAsia="方正仿宋_GBK" w:cs="方正仿宋_GBK"/>
          <w:sz w:val="32"/>
          <w:szCs w:val="32"/>
          <w:shd w:val="clear" w:color="auto" w:fill="FFFFFF"/>
          <w:lang w:val="en-US" w:eastAsia="zh-CN"/>
        </w:rPr>
        <w:t>七、决算公开联系方式及信息反馈渠道</w:t>
      </w:r>
    </w:p>
    <w:p w14:paraId="76C8C587">
      <w:pPr>
        <w:pStyle w:val="6"/>
        <w:keepNext w:val="0"/>
        <w:keepLines w:val="0"/>
        <w:pageBreakBefore w:val="0"/>
        <w:widowControl/>
        <w:kinsoku/>
        <w:wordWrap/>
        <w:overflowPunct/>
        <w:topLinePunct w:val="0"/>
        <w:autoSpaceDN/>
        <w:bidi w:val="0"/>
        <w:adjustRightInd/>
        <w:snapToGrid w:val="0"/>
        <w:spacing w:before="0" w:beforeAutospacing="0" w:after="0" w:afterAutospacing="0" w:line="560" w:lineRule="exact"/>
        <w:ind w:firstLine="640" w:firstLineChars="200"/>
        <w:jc w:val="both"/>
        <w:textAlignment w:val="auto"/>
        <w:rPr>
          <w:rStyle w:val="10"/>
          <w:rFonts w:hint="eastAsia" w:ascii="方正仿宋_GBK" w:hAnsi="方正仿宋_GBK" w:eastAsia="方正仿宋_GBK" w:cs="方正仿宋_GBK"/>
          <w:sz w:val="32"/>
          <w:szCs w:val="32"/>
          <w:shd w:val="clear" w:color="auto" w:fill="FFFF00"/>
        </w:rPr>
      </w:pPr>
      <w:r>
        <w:rPr>
          <w:rFonts w:hint="eastAsia" w:ascii="方正仿宋_GBK" w:hAnsi="方正仿宋_GBK" w:eastAsia="方正仿宋_GBK" w:cs="方正仿宋_GBK"/>
          <w:sz w:val="32"/>
          <w:szCs w:val="32"/>
          <w:shd w:val="clear" w:color="auto" w:fill="FFFFFF"/>
        </w:rPr>
        <w:t>本单位决算公开信息反馈和联系方式：</w:t>
      </w:r>
      <w:r>
        <w:rPr>
          <w:rFonts w:hint="eastAsia" w:ascii="方正仿宋_GBK" w:hAnsi="方正仿宋_GBK" w:eastAsia="方正仿宋_GBK" w:cs="方正仿宋_GBK"/>
          <w:sz w:val="32"/>
          <w:szCs w:val="32"/>
          <w:shd w:val="clear" w:color="auto" w:fill="FFFFFF"/>
          <w:lang w:val="en-US" w:eastAsia="zh-CN"/>
        </w:rPr>
        <w:t>79223430</w:t>
      </w:r>
    </w:p>
    <w:p w14:paraId="573B17FE">
      <w:pPr>
        <w:pStyle w:val="11"/>
        <w:autoSpaceDE w:val="0"/>
        <w:ind w:firstLine="0" w:firstLineChars="0"/>
        <w:rPr>
          <w:rStyle w:val="10"/>
          <w:rFonts w:ascii="方正仿宋_GBK" w:hAnsi="方正仿宋_GBK" w:eastAsia="方正仿宋_GBK" w:cs="方正仿宋_GBK"/>
          <w:sz w:val="32"/>
          <w:szCs w:val="32"/>
          <w:shd w:val="clear" w:color="auto" w:fill="FFFF00"/>
        </w:rPr>
      </w:pPr>
    </w:p>
    <w:p w14:paraId="3604E00F">
      <w:pPr>
        <w:pStyle w:val="11"/>
        <w:autoSpaceDE w:val="0"/>
        <w:ind w:firstLine="0" w:firstLineChars="0"/>
        <w:rPr>
          <w:rStyle w:val="10"/>
          <w:rFonts w:ascii="方正仿宋_GBK" w:hAnsi="方正仿宋_GBK" w:eastAsia="方正仿宋_GBK" w:cs="方正仿宋_GBK"/>
          <w:sz w:val="32"/>
          <w:szCs w:val="32"/>
          <w:shd w:val="clear" w:color="auto" w:fill="FFFF00"/>
        </w:rPr>
      </w:pPr>
    </w:p>
    <w:p w14:paraId="74926999">
      <w:pPr>
        <w:pStyle w:val="11"/>
        <w:autoSpaceDE w:val="0"/>
        <w:ind w:firstLine="0" w:firstLineChars="0"/>
        <w:rPr>
          <w:rStyle w:val="10"/>
          <w:rFonts w:hint="eastAsia"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14:paraId="1A5B316B">
      <w:pPr>
        <w:rPr>
          <w:rFonts w:hint="eastAsia" w:ascii="宋体" w:hAnsi="宋体" w:eastAsia="宋体" w:cs="宋体"/>
          <w:sz w:val="21"/>
          <w:szCs w:val="21"/>
        </w:rPr>
      </w:pPr>
    </w:p>
    <w:tbl>
      <w:tblPr>
        <w:tblStyle w:val="7"/>
        <w:tblW w:w="22292" w:type="dxa"/>
        <w:tblInd w:w="0" w:type="dxa"/>
        <w:shd w:val="clear" w:color="auto" w:fill="auto"/>
        <w:tblLayout w:type="fixed"/>
        <w:tblCellMar>
          <w:top w:w="0" w:type="dxa"/>
          <w:left w:w="0" w:type="dxa"/>
          <w:bottom w:w="0" w:type="dxa"/>
          <w:right w:w="0" w:type="dxa"/>
        </w:tblCellMar>
      </w:tblPr>
      <w:tblGrid>
        <w:gridCol w:w="6581"/>
        <w:gridCol w:w="4358"/>
        <w:gridCol w:w="7536"/>
        <w:gridCol w:w="3817"/>
      </w:tblGrid>
      <w:tr w14:paraId="2292954B">
        <w:tblPrEx>
          <w:shd w:val="clear" w:color="auto" w:fill="auto"/>
          <w:tblCellMar>
            <w:top w:w="0" w:type="dxa"/>
            <w:left w:w="0" w:type="dxa"/>
            <w:bottom w:w="0" w:type="dxa"/>
            <w:right w:w="0" w:type="dxa"/>
          </w:tblCellMar>
        </w:tblPrEx>
        <w:trPr>
          <w:trHeight w:val="565" w:hRule="atLeast"/>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14:paraId="441E8B1D">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收入支出决算总表</w:t>
            </w:r>
          </w:p>
        </w:tc>
      </w:tr>
      <w:tr w14:paraId="76BA7DE7">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3049D24D">
            <w:pPr>
              <w:rPr>
                <w:rFonts w:hint="default" w:ascii="Arial" w:hAnsi="Arial" w:eastAsia="宋体" w:cs="Arial"/>
                <w:i w:val="0"/>
                <w:color w:val="000000"/>
                <w:sz w:val="20"/>
                <w:szCs w:val="20"/>
                <w:u w:val="none"/>
              </w:rPr>
            </w:pPr>
          </w:p>
        </w:tc>
        <w:tc>
          <w:tcPr>
            <w:tcW w:w="4358" w:type="dxa"/>
            <w:tcBorders>
              <w:top w:val="nil"/>
              <w:left w:val="nil"/>
              <w:bottom w:val="nil"/>
              <w:right w:val="nil"/>
            </w:tcBorders>
            <w:shd w:val="clear" w:color="auto" w:fill="auto"/>
            <w:noWrap/>
            <w:tcMar>
              <w:top w:w="15" w:type="dxa"/>
              <w:left w:w="15" w:type="dxa"/>
              <w:right w:w="15" w:type="dxa"/>
            </w:tcMar>
            <w:vAlign w:val="bottom"/>
          </w:tcPr>
          <w:p w14:paraId="087CCC15">
            <w:pPr>
              <w:jc w:val="right"/>
              <w:rPr>
                <w:rFonts w:hint="default" w:ascii="Arial" w:hAnsi="Arial" w:eastAsia="宋体" w:cs="Arial"/>
                <w:i w:val="0"/>
                <w:color w:val="000000"/>
                <w:sz w:val="20"/>
                <w:szCs w:val="20"/>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6FDC6DEE">
            <w:pPr>
              <w:rPr>
                <w:rFonts w:hint="default" w:ascii="Arial" w:hAnsi="Arial" w:eastAsia="宋体" w:cs="Arial"/>
                <w:i w:val="0"/>
                <w:color w:val="000000"/>
                <w:sz w:val="20"/>
                <w:szCs w:val="20"/>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4CE4AE74">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公开01表</w:t>
            </w:r>
          </w:p>
        </w:tc>
      </w:tr>
      <w:tr w14:paraId="6E0323D3">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19954214">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cs="宋体"/>
                <w:sz w:val="24"/>
                <w:szCs w:val="24"/>
                <w:lang w:eastAsia="zh-CN"/>
              </w:rPr>
              <w:t>公开单位</w:t>
            </w:r>
            <w:r>
              <w:rPr>
                <w:rFonts w:hint="eastAsia" w:ascii="宋体" w:hAnsi="宋体" w:eastAsia="宋体" w:cs="宋体"/>
                <w:sz w:val="24"/>
                <w:szCs w:val="24"/>
              </w:rPr>
              <w:t>：</w:t>
            </w:r>
            <w:r>
              <w:rPr>
                <w:rFonts w:ascii="宋体" w:hAnsi="宋体" w:eastAsia="宋体" w:cs="宋体"/>
                <w:sz w:val="24"/>
                <w:u w:color="auto"/>
              </w:rPr>
              <w:t>重庆市黔江区国有林场</w:t>
            </w:r>
          </w:p>
        </w:tc>
        <w:tc>
          <w:tcPr>
            <w:tcW w:w="4358" w:type="dxa"/>
            <w:tcBorders>
              <w:top w:val="nil"/>
              <w:left w:val="nil"/>
              <w:bottom w:val="nil"/>
              <w:right w:val="nil"/>
            </w:tcBorders>
            <w:shd w:val="clear" w:color="auto" w:fill="auto"/>
            <w:noWrap/>
            <w:tcMar>
              <w:top w:w="15" w:type="dxa"/>
              <w:left w:w="15" w:type="dxa"/>
              <w:right w:w="15" w:type="dxa"/>
            </w:tcMar>
            <w:vAlign w:val="bottom"/>
          </w:tcPr>
          <w:p w14:paraId="2657AF62">
            <w:pPr>
              <w:jc w:val="right"/>
              <w:rPr>
                <w:rFonts w:hint="default" w:ascii="Arial" w:hAnsi="Arial" w:eastAsia="宋体" w:cs="Arial"/>
                <w:i w:val="0"/>
                <w:color w:val="000000"/>
                <w:sz w:val="22"/>
                <w:szCs w:val="22"/>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5C620AA3">
            <w:pPr>
              <w:rPr>
                <w:rFonts w:hint="default" w:ascii="Arial" w:hAnsi="Arial" w:eastAsia="宋体" w:cs="Arial"/>
                <w:i w:val="0"/>
                <w:color w:val="000000"/>
                <w:sz w:val="22"/>
                <w:szCs w:val="22"/>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2CCD74B6">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2ECB3B09">
        <w:tblPrEx>
          <w:tblCellMar>
            <w:top w:w="0" w:type="dxa"/>
            <w:left w:w="0" w:type="dxa"/>
            <w:bottom w:w="0" w:type="dxa"/>
            <w:right w:w="0" w:type="dxa"/>
          </w:tblCellMar>
        </w:tblPrEx>
        <w:trPr>
          <w:trHeight w:val="298" w:hRule="atLeast"/>
        </w:trPr>
        <w:tc>
          <w:tcPr>
            <w:tcW w:w="10939"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44AB0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收入</w:t>
            </w:r>
          </w:p>
        </w:tc>
        <w:tc>
          <w:tcPr>
            <w:tcW w:w="11353"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4761825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支出</w:t>
            </w:r>
          </w:p>
        </w:tc>
      </w:tr>
      <w:tr w14:paraId="7DA35F5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18CBB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435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F4AA23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E70A4A8">
            <w:pPr>
              <w:keepNext w:val="0"/>
              <w:keepLines w:val="0"/>
              <w:widowControl/>
              <w:suppressLineNumbers w:val="0"/>
              <w:jc w:val="center"/>
              <w:textAlignment w:val="center"/>
              <w:rPr>
                <w:rFonts w:hint="eastAsia" w:ascii="宋体" w:hAnsi="宋体" w:eastAsia="宋体" w:cs="宋体"/>
                <w:b/>
                <w:i w:val="0"/>
                <w:color w:val="000000"/>
                <w:sz w:val="22"/>
                <w:szCs w:val="22"/>
                <w:u w:val="none"/>
                <w:lang w:eastAsia="zh-CN"/>
              </w:rPr>
            </w:pPr>
            <w:r>
              <w:rPr>
                <w:rFonts w:hint="eastAsia" w:cs="宋体"/>
                <w:b/>
                <w:i w:val="0"/>
                <w:color w:val="000000"/>
                <w:sz w:val="22"/>
                <w:szCs w:val="22"/>
                <w:u w:val="none"/>
                <w:lang w:eastAsia="zh-CN"/>
              </w:rPr>
              <w:t>功能分类科目</w:t>
            </w:r>
          </w:p>
        </w:tc>
        <w:tc>
          <w:tcPr>
            <w:tcW w:w="38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8F0526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41C15FD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48A9E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B74C5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709.73</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E7057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0430E3">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A05309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5A971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2D1CE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D8FD0B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BA7ADA">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7C8F49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1DBBA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92B8D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D4E25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24FFF1">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C4ED74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8213D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2CEAF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D5433F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B83F47">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B9EE8C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2ABCD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6B1FC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F22712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0E41CE">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9C74AE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0009E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F922B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850609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217B55">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2B8015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5CFE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1E802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BB3AD0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A72DB7">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99F34B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D451B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4358" w:type="dxa"/>
            <w:tcBorders>
              <w:top w:val="nil"/>
              <w:left w:val="nil"/>
              <w:bottom w:val="nil"/>
              <w:right w:val="single" w:color="000000" w:sz="4" w:space="0"/>
            </w:tcBorders>
            <w:shd w:val="clear" w:color="auto" w:fill="auto"/>
            <w:noWrap/>
            <w:tcMar>
              <w:top w:w="15" w:type="dxa"/>
              <w:left w:w="15" w:type="dxa"/>
              <w:right w:w="15" w:type="dxa"/>
            </w:tcMar>
            <w:vAlign w:val="center"/>
          </w:tcPr>
          <w:p w14:paraId="17CD158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2DB722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6E0E4C">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135.73</w:t>
            </w:r>
            <w:r>
              <w:rPr>
                <w:rFonts w:hint="eastAsia" w:cs="宋体"/>
                <w:b w:val="0"/>
                <w:bCs w:val="0"/>
                <w:color w:val="000000"/>
                <w:sz w:val="21"/>
                <w:szCs w:val="21"/>
                <w:lang w:val="en-US" w:eastAsia="zh-CN" w:bidi="ar"/>
              </w:rPr>
              <w:t xml:space="preserve"> </w:t>
            </w:r>
          </w:p>
        </w:tc>
      </w:tr>
      <w:tr w14:paraId="0AC9855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29B5D3">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1074270">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B299CA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2DDE62">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46.16</w:t>
            </w:r>
            <w:r>
              <w:rPr>
                <w:rFonts w:hint="eastAsia" w:cs="宋体"/>
                <w:b w:val="0"/>
                <w:bCs w:val="0"/>
                <w:color w:val="000000"/>
                <w:sz w:val="21"/>
                <w:szCs w:val="21"/>
                <w:lang w:val="en-US" w:eastAsia="zh-CN" w:bidi="ar"/>
              </w:rPr>
              <w:t xml:space="preserve"> </w:t>
            </w:r>
          </w:p>
        </w:tc>
      </w:tr>
      <w:tr w14:paraId="16AAD81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3311A9">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38EBF58">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053916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A91DD6">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E707B4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9934FD">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8E347D4">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2F0279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F04320">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FD64CD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109EBB">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0F4970E">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2748AA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8362EF">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491.02</w:t>
            </w:r>
            <w:r>
              <w:rPr>
                <w:rFonts w:hint="eastAsia" w:cs="宋体"/>
                <w:b w:val="0"/>
                <w:bCs w:val="0"/>
                <w:color w:val="000000"/>
                <w:sz w:val="21"/>
                <w:szCs w:val="21"/>
                <w:lang w:val="en-US" w:eastAsia="zh-CN" w:bidi="ar"/>
              </w:rPr>
              <w:t xml:space="preserve"> </w:t>
            </w:r>
          </w:p>
        </w:tc>
      </w:tr>
      <w:tr w14:paraId="70EDD4E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B8C65A">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9195ED">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B5A408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454120">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89A7B8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F4E125">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839A31">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3B07BE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55CE59">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06D971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5DAB0A">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8214C3">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3FEE45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595D88">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26F83F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08753C">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CF426D">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5ADD5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8D5ADC">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CB75DD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0ED5F0">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2B738E">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33F8D4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B6F4F5">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8B3A40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288EC1">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5654DA">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E77A24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EC7078">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DA9E40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87EAC5">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FF4DE0">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C1A488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65D34D">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36.82</w:t>
            </w:r>
            <w:r>
              <w:rPr>
                <w:rFonts w:hint="eastAsia" w:cs="宋体"/>
                <w:b w:val="0"/>
                <w:bCs w:val="0"/>
                <w:color w:val="000000"/>
                <w:sz w:val="21"/>
                <w:szCs w:val="21"/>
                <w:lang w:val="en-US" w:eastAsia="zh-CN" w:bidi="ar"/>
              </w:rPr>
              <w:t xml:space="preserve"> </w:t>
            </w:r>
          </w:p>
        </w:tc>
      </w:tr>
      <w:tr w14:paraId="6395E4F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0F6107">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98003E">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84A8BD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79D90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7A516E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58DB0E">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BA62CB">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BFD541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F1FCC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F06235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79128D">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6C409B">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414677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3C63D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320B44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AFEB93">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1AE402">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A48F2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D54D1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75D167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BE7D18">
            <w:pPr>
              <w:jc w:val="center"/>
              <w:rPr>
                <w:rFonts w:hint="eastAsia" w:ascii="宋体" w:hAnsi="宋体" w:eastAsia="宋体" w:cs="宋体"/>
                <w:b/>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DE1C9D">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72068C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0E133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0D8AE2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97FF41">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AD0DA7">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555B06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1DF56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A029A0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57F15D">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45E691">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544E6D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FE797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770D26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B1626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8E144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709.73</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93E68B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F54A19">
            <w:pPr>
              <w:wordWrap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709.73</w:t>
            </w:r>
            <w:r>
              <w:rPr>
                <w:rFonts w:hint="eastAsia" w:cs="宋体"/>
                <w:color w:val="000000"/>
                <w:sz w:val="21"/>
                <w:szCs w:val="21"/>
                <w:lang w:val="en-US" w:eastAsia="zh-CN" w:bidi="ar"/>
              </w:rPr>
              <w:t xml:space="preserve"> </w:t>
            </w:r>
          </w:p>
        </w:tc>
      </w:tr>
      <w:tr w14:paraId="21C0095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63C9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使用非财政拨款结余和专用结余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798A9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7C38A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结余分配</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37B92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CA259B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AE62D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5D0F1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AD3ABB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c>
          <w:tcPr>
            <w:tcW w:w="3817"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47F95D4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7335DA8">
        <w:tblPrEx>
          <w:tblCellMar>
            <w:top w:w="0" w:type="dxa"/>
            <w:left w:w="0" w:type="dxa"/>
            <w:bottom w:w="0" w:type="dxa"/>
            <w:right w:w="0" w:type="dxa"/>
          </w:tblCellMar>
        </w:tblPrEx>
        <w:trPr>
          <w:trHeight w:val="307"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544EE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FEE617">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709.73</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3929316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381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0CC7D24">
            <w:pPr>
              <w:keepNext w:val="0"/>
              <w:keepLines w:val="0"/>
              <w:widowControl/>
              <w:suppressLineNumbers w:val="0"/>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709.73</w:t>
            </w:r>
            <w:r>
              <w:rPr>
                <w:rFonts w:hint="eastAsia" w:cs="宋体"/>
                <w:color w:val="000000"/>
                <w:sz w:val="21"/>
                <w:szCs w:val="21"/>
                <w:lang w:val="en-US" w:eastAsia="zh-CN" w:bidi="ar"/>
              </w:rPr>
              <w:t xml:space="preserve"> </w:t>
            </w:r>
          </w:p>
        </w:tc>
      </w:tr>
    </w:tbl>
    <w:p w14:paraId="4A73D01D">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5BE298B6">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0EC75675">
      <w:pPr>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7"/>
        <w:tblW w:w="22220" w:type="dxa"/>
        <w:tblInd w:w="0" w:type="dxa"/>
        <w:shd w:val="clear" w:color="auto" w:fill="auto"/>
        <w:tblLayout w:type="fixed"/>
        <w:tblCellMar>
          <w:top w:w="0" w:type="dxa"/>
          <w:left w:w="0" w:type="dxa"/>
          <w:bottom w:w="0" w:type="dxa"/>
          <w:right w:w="0" w:type="dxa"/>
        </w:tblCellMar>
      </w:tblPr>
      <w:tblGrid>
        <w:gridCol w:w="1941"/>
        <w:gridCol w:w="3317"/>
        <w:gridCol w:w="2412"/>
        <w:gridCol w:w="2399"/>
        <w:gridCol w:w="1963"/>
        <w:gridCol w:w="1963"/>
        <w:gridCol w:w="1963"/>
        <w:gridCol w:w="1963"/>
        <w:gridCol w:w="1963"/>
        <w:gridCol w:w="2336"/>
      </w:tblGrid>
      <w:tr w14:paraId="4EF3D216">
        <w:tblPrEx>
          <w:shd w:val="clear" w:color="auto" w:fill="auto"/>
          <w:tblCellMar>
            <w:top w:w="0" w:type="dxa"/>
            <w:left w:w="0" w:type="dxa"/>
            <w:bottom w:w="0" w:type="dxa"/>
            <w:right w:w="0" w:type="dxa"/>
          </w:tblCellMar>
        </w:tblPrEx>
        <w:trPr>
          <w:trHeight w:val="641" w:hRule="atLeast"/>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14:paraId="257ADDA7">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收入决算表</w:t>
            </w:r>
          </w:p>
        </w:tc>
      </w:tr>
      <w:tr w14:paraId="5F595B24">
        <w:tblPrEx>
          <w:tblCellMar>
            <w:top w:w="0" w:type="dxa"/>
            <w:left w:w="0" w:type="dxa"/>
            <w:bottom w:w="0" w:type="dxa"/>
            <w:right w:w="0" w:type="dxa"/>
          </w:tblCellMar>
        </w:tblPrEx>
        <w:trPr>
          <w:trHeight w:val="328" w:hRule="atLeast"/>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14:paraId="4798B126">
            <w:pPr>
              <w:rPr>
                <w:rFonts w:hint="default" w:ascii="Arial" w:hAnsi="Arial" w:eastAsia="宋体" w:cs="Arial"/>
                <w:i w:val="0"/>
                <w:color w:val="000000"/>
                <w:sz w:val="22"/>
                <w:szCs w:val="22"/>
                <w:u w:val="none"/>
              </w:rPr>
            </w:pPr>
            <w:r>
              <w:rPr>
                <w:rFonts w:hint="eastAsia" w:cs="宋体"/>
                <w:sz w:val="24"/>
                <w:szCs w:val="24"/>
                <w:lang w:eastAsia="zh-CN"/>
              </w:rPr>
              <w:t>公开单位</w:t>
            </w:r>
            <w:r>
              <w:rPr>
                <w:rFonts w:hint="eastAsia" w:ascii="宋体" w:hAnsi="宋体" w:eastAsia="宋体" w:cs="宋体"/>
                <w:sz w:val="24"/>
                <w:szCs w:val="24"/>
              </w:rPr>
              <w:t>：</w:t>
            </w:r>
            <w:r>
              <w:rPr>
                <w:rFonts w:ascii="宋体" w:hAnsi="宋体" w:eastAsia="宋体" w:cs="宋体"/>
                <w:sz w:val="24"/>
                <w:u w:color="auto"/>
              </w:rPr>
              <w:t>重庆市黔江区国有林场</w:t>
            </w:r>
          </w:p>
        </w:tc>
        <w:tc>
          <w:tcPr>
            <w:tcW w:w="2412" w:type="dxa"/>
            <w:tcBorders>
              <w:top w:val="nil"/>
              <w:left w:val="nil"/>
              <w:bottom w:val="nil"/>
              <w:right w:val="nil"/>
            </w:tcBorders>
            <w:shd w:val="clear" w:color="auto" w:fill="auto"/>
            <w:noWrap/>
            <w:tcMar>
              <w:top w:w="15" w:type="dxa"/>
              <w:left w:w="15" w:type="dxa"/>
              <w:right w:w="15" w:type="dxa"/>
            </w:tcMar>
            <w:vAlign w:val="bottom"/>
          </w:tcPr>
          <w:p w14:paraId="0E31AF00">
            <w:pPr>
              <w:rPr>
                <w:rFonts w:hint="default" w:ascii="Arial" w:hAnsi="Arial" w:eastAsia="宋体" w:cs="Arial"/>
                <w:i w:val="0"/>
                <w:color w:val="000000"/>
                <w:sz w:val="20"/>
                <w:szCs w:val="20"/>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3284B599">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A6D07C8">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5B683119">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59A9D40B">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DE191B4">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DC94D01">
            <w:pPr>
              <w:rPr>
                <w:rFonts w:hint="default" w:ascii="Arial" w:hAnsi="Arial" w:eastAsia="宋体" w:cs="Arial"/>
                <w:i w:val="0"/>
                <w:color w:val="000000"/>
                <w:sz w:val="20"/>
                <w:szCs w:val="20"/>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5FFA3576">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公开02表</w:t>
            </w:r>
          </w:p>
        </w:tc>
      </w:tr>
      <w:tr w14:paraId="056A5DCC">
        <w:tblPrEx>
          <w:tblCellMar>
            <w:top w:w="0" w:type="dxa"/>
            <w:left w:w="0" w:type="dxa"/>
            <w:bottom w:w="0" w:type="dxa"/>
            <w:right w:w="0" w:type="dxa"/>
          </w:tblCellMar>
        </w:tblPrEx>
        <w:trPr>
          <w:trHeight w:val="328" w:hRule="atLeast"/>
        </w:trPr>
        <w:tc>
          <w:tcPr>
            <w:tcW w:w="5258" w:type="dxa"/>
            <w:gridSpan w:val="2"/>
            <w:vMerge w:val="continue"/>
            <w:tcBorders>
              <w:left w:val="nil"/>
              <w:bottom w:val="nil"/>
              <w:right w:val="nil"/>
            </w:tcBorders>
            <w:shd w:val="clear" w:color="auto" w:fill="auto"/>
            <w:noWrap/>
            <w:tcMar>
              <w:top w:w="15" w:type="dxa"/>
              <w:left w:w="15" w:type="dxa"/>
              <w:right w:w="15" w:type="dxa"/>
            </w:tcMar>
            <w:vAlign w:val="bottom"/>
          </w:tcPr>
          <w:p w14:paraId="4CE09839">
            <w:pPr>
              <w:rPr>
                <w:rFonts w:hint="default" w:ascii="Arial" w:hAnsi="Arial" w:eastAsia="宋体" w:cs="Arial"/>
                <w:i w:val="0"/>
                <w:color w:val="000000"/>
                <w:sz w:val="22"/>
                <w:szCs w:val="22"/>
                <w:u w:val="none"/>
              </w:rPr>
            </w:pPr>
          </w:p>
        </w:tc>
        <w:tc>
          <w:tcPr>
            <w:tcW w:w="2412" w:type="dxa"/>
            <w:tcBorders>
              <w:top w:val="nil"/>
              <w:left w:val="nil"/>
              <w:bottom w:val="nil"/>
              <w:right w:val="nil"/>
            </w:tcBorders>
            <w:shd w:val="clear" w:color="auto" w:fill="auto"/>
            <w:noWrap/>
            <w:tcMar>
              <w:top w:w="15" w:type="dxa"/>
              <w:left w:w="15" w:type="dxa"/>
              <w:right w:w="15" w:type="dxa"/>
            </w:tcMar>
            <w:vAlign w:val="bottom"/>
          </w:tcPr>
          <w:p w14:paraId="64992D6C">
            <w:pPr>
              <w:rPr>
                <w:rFonts w:hint="default" w:ascii="Arial" w:hAnsi="Arial" w:eastAsia="宋体" w:cs="Arial"/>
                <w:i w:val="0"/>
                <w:color w:val="000000"/>
                <w:sz w:val="22"/>
                <w:szCs w:val="22"/>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23CD1D55">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F3361CD">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3404CFB">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8E8E0AD">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2AF7FE80">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4BD6D2DE">
            <w:pPr>
              <w:rPr>
                <w:rFonts w:hint="default" w:ascii="Arial" w:hAnsi="Arial" w:eastAsia="宋体" w:cs="Arial"/>
                <w:i w:val="0"/>
                <w:color w:val="000000"/>
                <w:sz w:val="22"/>
                <w:szCs w:val="22"/>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68F9FCA8">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1B0BCB74">
        <w:tblPrEx>
          <w:tblCellMar>
            <w:top w:w="0" w:type="dxa"/>
            <w:left w:w="0" w:type="dxa"/>
            <w:bottom w:w="0" w:type="dxa"/>
            <w:right w:w="0" w:type="dxa"/>
          </w:tblCellMar>
        </w:tblPrEx>
        <w:trPr>
          <w:trHeight w:val="431" w:hRule="atLeast"/>
        </w:trPr>
        <w:tc>
          <w:tcPr>
            <w:tcW w:w="5258"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4E2BB4A7">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E4FC3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897C2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财政拨款收入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8F6556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上级补助收入</w:t>
            </w:r>
          </w:p>
        </w:tc>
        <w:tc>
          <w:tcPr>
            <w:tcW w:w="3926"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9A72924">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事业收入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8C4944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3D72E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附属单位上缴收入</w:t>
            </w:r>
          </w:p>
        </w:tc>
        <w:tc>
          <w:tcPr>
            <w:tcW w:w="23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07983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其他收入</w:t>
            </w:r>
          </w:p>
        </w:tc>
      </w:tr>
      <w:tr w14:paraId="2ADDD651">
        <w:tblPrEx>
          <w:tblCellMar>
            <w:top w:w="0" w:type="dxa"/>
            <w:left w:w="0" w:type="dxa"/>
            <w:bottom w:w="0" w:type="dxa"/>
            <w:right w:w="0" w:type="dxa"/>
          </w:tblCellMar>
        </w:tblPrEx>
        <w:trPr>
          <w:trHeight w:val="334" w:hRule="atLeast"/>
        </w:trPr>
        <w:tc>
          <w:tcPr>
            <w:tcW w:w="1941"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84798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317"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1B96695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095E247">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C6331A">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0F19BF">
            <w:pPr>
              <w:jc w:val="center"/>
              <w:rPr>
                <w:rFonts w:hint="eastAsia" w:ascii="宋体" w:hAnsi="宋体" w:eastAsia="宋体" w:cs="宋体"/>
                <w:b/>
                <w:i w:val="0"/>
                <w:color w:val="000000"/>
                <w:sz w:val="22"/>
                <w:szCs w:val="22"/>
                <w:u w:val="none"/>
              </w:rPr>
            </w:pP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E50DA4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77391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其中：教育收费</w:t>
            </w: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1222D4">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21663A">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4AC996">
            <w:pPr>
              <w:jc w:val="center"/>
              <w:rPr>
                <w:rFonts w:hint="eastAsia" w:ascii="宋体" w:hAnsi="宋体" w:eastAsia="宋体" w:cs="宋体"/>
                <w:b/>
                <w:i w:val="0"/>
                <w:color w:val="000000"/>
                <w:sz w:val="22"/>
                <w:szCs w:val="22"/>
                <w:u w:val="none"/>
              </w:rPr>
            </w:pPr>
          </w:p>
        </w:tc>
      </w:tr>
      <w:tr w14:paraId="4D73C7FC">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686A73">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2266D8D8">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3EDC8D">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B678FE">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64A2511">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2B43E8">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714640">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C022B5">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765B82">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7E4FB4">
            <w:pPr>
              <w:jc w:val="center"/>
              <w:rPr>
                <w:rFonts w:hint="eastAsia" w:ascii="宋体" w:hAnsi="宋体" w:eastAsia="宋体" w:cs="宋体"/>
                <w:b/>
                <w:i w:val="0"/>
                <w:color w:val="000000"/>
                <w:sz w:val="22"/>
                <w:szCs w:val="22"/>
                <w:u w:val="none"/>
              </w:rPr>
            </w:pPr>
          </w:p>
        </w:tc>
      </w:tr>
      <w:tr w14:paraId="39658F71">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C2D255">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38B2702">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55D6EB">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87FB1B">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F02895">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9FC881">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5A4F926">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11BF38">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5FFFF0">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4397D4">
            <w:pPr>
              <w:jc w:val="center"/>
              <w:rPr>
                <w:rFonts w:hint="eastAsia" w:ascii="宋体" w:hAnsi="宋体" w:eastAsia="宋体" w:cs="宋体"/>
                <w:b/>
                <w:i w:val="0"/>
                <w:color w:val="000000"/>
                <w:sz w:val="22"/>
                <w:szCs w:val="22"/>
                <w:u w:val="none"/>
              </w:rPr>
            </w:pPr>
          </w:p>
        </w:tc>
      </w:tr>
      <w:tr w14:paraId="23016F03">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35388C">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54CC67C9">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E1B5B4">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BFDA29">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E91002">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A85324">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04DAA0">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39F521">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7BD296">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8B25007">
            <w:pPr>
              <w:jc w:val="center"/>
              <w:rPr>
                <w:rFonts w:hint="eastAsia" w:ascii="宋体" w:hAnsi="宋体" w:eastAsia="宋体" w:cs="宋体"/>
                <w:b/>
                <w:i w:val="0"/>
                <w:color w:val="000000"/>
                <w:sz w:val="22"/>
                <w:szCs w:val="22"/>
                <w:u w:val="none"/>
              </w:rPr>
            </w:pPr>
          </w:p>
        </w:tc>
      </w:tr>
      <w:tr w14:paraId="70880F23">
        <w:tblPrEx>
          <w:tblCellMar>
            <w:top w:w="0" w:type="dxa"/>
            <w:left w:w="0" w:type="dxa"/>
            <w:bottom w:w="0" w:type="dxa"/>
            <w:right w:w="0" w:type="dxa"/>
          </w:tblCellMar>
        </w:tblPrEx>
        <w:trPr>
          <w:trHeight w:val="338" w:hRule="atLeast"/>
        </w:trPr>
        <w:tc>
          <w:tcPr>
            <w:tcW w:w="52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3162A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0CECB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709.73</w:t>
            </w:r>
            <w:r>
              <w:rPr>
                <w:rFonts w:hint="eastAsia" w:cs="宋体"/>
                <w:b/>
                <w:bCs/>
                <w:color w:val="000000"/>
                <w:sz w:val="21"/>
                <w:szCs w:val="21"/>
                <w:lang w:val="en-US" w:eastAsia="zh-CN" w:bidi="ar"/>
              </w:rPr>
              <w:t xml:space="preserve"> </w:t>
            </w:r>
          </w:p>
        </w:tc>
        <w:tc>
          <w:tcPr>
            <w:tcW w:w="23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DD26D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709.73</w:t>
            </w: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FF712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9823AC">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FE6FF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F76B7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0F377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4C1D33">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47B559E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084F2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A224C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CA7C1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135.73</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B6286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135.73</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75909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6678E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4C6C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80287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71552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859DD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36157B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B30B6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1100E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B7729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135.73</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59A1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135.73</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44F63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24C6B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9F813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8929E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B9080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5281F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0D9A54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6080B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B848F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24177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49.09</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007B3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49.09</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3B774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FC84F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74C71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0EE8C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21F96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5487C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595746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9547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14675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2166F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24.54</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068C1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24.54</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DC8E9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06189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BAD18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C71DD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7E814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14B90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EF9C0B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77406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54A87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FBED8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62.10</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E1FC8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62.10</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FB7F1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14ED7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906FF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99BE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951DF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A834D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136448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C7691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44DC2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778D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46.16</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7672E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46.16</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B23D8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24F25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FFB55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C3596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7F721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9AA4E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6108FD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7C23A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0EEE8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B8CDD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46.16</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2BD55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46.16</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81E0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0730E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0E373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6744B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FA366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B8FDA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A4F99B9">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F69EA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29D24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AC8ED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30.68</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9A8CE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30.68</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B2530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5BE2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4F317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C14C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95573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CA0E8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F6E913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251A4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1C311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3016B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15.48</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2E368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15.48</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61502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7B637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5DF6C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F4B6E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18D8D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45847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D866B6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9DF6C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65D58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50E4A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491.02</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90CF3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491.02</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F68AB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26D9A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AD08D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68D96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0316F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82BDB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C3375BE">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EDB29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636A7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55D3F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491.02</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378B9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491.02</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896C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0861B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4971D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82DD5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AA18F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3BD92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27D79C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0F44B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4379F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事业机构</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4E431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484.72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E463A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484.72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B8B3D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DC44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E80A2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E19F3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70C52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84400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88634E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F152A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2850F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其他林业和草原支出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CFED8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6.30</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2BAD9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6.30</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C1B81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0A8F7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09988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6828B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1E1C7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CA8DB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45B4E8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B542D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6F597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C2694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36.82</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2796B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36.82</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E1D02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D667E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B2B4F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E1ED3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485DC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DFA5E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0071F7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A09BC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68538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25FFD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36.82</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1A7B4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36.82</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39659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F983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AD6E4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3D8F1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394E0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27B3B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A8E2DA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8872E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14968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4702B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36.82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C630D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36.82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3761F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800CA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DF370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AAA52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C884C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7880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bl>
    <w:p w14:paraId="4D2810A0">
      <w:pPr>
        <w:ind w:left="63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备注：1.本表反映单位本年度取得的各项收入情况。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p>
    <w:p w14:paraId="1EC7FB76">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710978F7">
      <w:pPr>
        <w:ind w:left="63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7"/>
        <w:tblW w:w="22180" w:type="dxa"/>
        <w:tblInd w:w="0" w:type="dxa"/>
        <w:shd w:val="clear" w:color="auto" w:fill="auto"/>
        <w:tblLayout w:type="fixed"/>
        <w:tblCellMar>
          <w:top w:w="0" w:type="dxa"/>
          <w:left w:w="0" w:type="dxa"/>
          <w:bottom w:w="0" w:type="dxa"/>
          <w:right w:w="0" w:type="dxa"/>
        </w:tblCellMar>
      </w:tblPr>
      <w:tblGrid>
        <w:gridCol w:w="2082"/>
        <w:gridCol w:w="3528"/>
        <w:gridCol w:w="2760"/>
        <w:gridCol w:w="2760"/>
        <w:gridCol w:w="2760"/>
        <w:gridCol w:w="2760"/>
        <w:gridCol w:w="2760"/>
        <w:gridCol w:w="2770"/>
      </w:tblGrid>
      <w:tr w14:paraId="4053020C">
        <w:tblPrEx>
          <w:shd w:val="clear" w:color="auto" w:fill="auto"/>
          <w:tblCellMar>
            <w:top w:w="0" w:type="dxa"/>
            <w:left w:w="0" w:type="dxa"/>
            <w:bottom w:w="0" w:type="dxa"/>
            <w:right w:w="0" w:type="dxa"/>
          </w:tblCellMar>
        </w:tblPrEx>
        <w:trPr>
          <w:trHeight w:val="654" w:hRule="atLeast"/>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14:paraId="071FCD77">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支出决算表</w:t>
            </w:r>
          </w:p>
        </w:tc>
      </w:tr>
      <w:tr w14:paraId="44B8717E">
        <w:tblPrEx>
          <w:tblCellMar>
            <w:top w:w="0" w:type="dxa"/>
            <w:left w:w="0" w:type="dxa"/>
            <w:bottom w:w="0" w:type="dxa"/>
            <w:right w:w="0" w:type="dxa"/>
          </w:tblCellMar>
        </w:tblPrEx>
        <w:trPr>
          <w:trHeight w:val="342" w:hRule="atLeast"/>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14:paraId="7433FFDF">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 xml:space="preserve">重庆市黔江区国有林场 </w:t>
            </w:r>
          </w:p>
        </w:tc>
        <w:tc>
          <w:tcPr>
            <w:tcW w:w="2760" w:type="dxa"/>
            <w:tcBorders>
              <w:top w:val="nil"/>
              <w:left w:val="nil"/>
              <w:bottom w:val="nil"/>
              <w:right w:val="nil"/>
            </w:tcBorders>
            <w:shd w:val="clear" w:color="auto" w:fill="auto"/>
            <w:noWrap/>
            <w:tcMar>
              <w:top w:w="15" w:type="dxa"/>
              <w:left w:w="15" w:type="dxa"/>
              <w:right w:w="15" w:type="dxa"/>
            </w:tcMar>
            <w:vAlign w:val="bottom"/>
          </w:tcPr>
          <w:p w14:paraId="74FBE83D">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2A7BE2E0">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DE8F528">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0A8AA11">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44E0CD5B">
            <w:pPr>
              <w:rPr>
                <w:rFonts w:hint="default" w:ascii="Arial" w:hAnsi="Arial" w:eastAsia="宋体" w:cs="Arial"/>
                <w:i w:val="0"/>
                <w:color w:val="000000"/>
                <w:sz w:val="20"/>
                <w:szCs w:val="20"/>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34FA4CE8">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公开03表</w:t>
            </w:r>
          </w:p>
        </w:tc>
      </w:tr>
      <w:tr w14:paraId="0DD7E1F7">
        <w:tblPrEx>
          <w:tblCellMar>
            <w:top w:w="0" w:type="dxa"/>
            <w:left w:w="0" w:type="dxa"/>
            <w:bottom w:w="0" w:type="dxa"/>
            <w:right w:w="0" w:type="dxa"/>
          </w:tblCellMar>
        </w:tblPrEx>
        <w:trPr>
          <w:trHeight w:val="342" w:hRule="atLeast"/>
        </w:trPr>
        <w:tc>
          <w:tcPr>
            <w:tcW w:w="5610" w:type="dxa"/>
            <w:gridSpan w:val="2"/>
            <w:vMerge w:val="continue"/>
            <w:tcBorders>
              <w:left w:val="nil"/>
              <w:bottom w:val="nil"/>
              <w:right w:val="nil"/>
            </w:tcBorders>
            <w:shd w:val="clear" w:color="auto" w:fill="auto"/>
            <w:noWrap/>
            <w:tcMar>
              <w:top w:w="15" w:type="dxa"/>
              <w:left w:w="15" w:type="dxa"/>
              <w:right w:w="15" w:type="dxa"/>
            </w:tcMar>
            <w:vAlign w:val="bottom"/>
          </w:tcPr>
          <w:p w14:paraId="44048D46">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6A6669C">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3F08738">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21EE2AAA">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2A954C4D">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34DF85A3">
            <w:pPr>
              <w:rPr>
                <w:rFonts w:hint="default" w:ascii="Arial" w:hAnsi="Arial" w:eastAsia="宋体" w:cs="Arial"/>
                <w:i w:val="0"/>
                <w:color w:val="000000"/>
                <w:sz w:val="22"/>
                <w:szCs w:val="22"/>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0843F3F8">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7B976FB6">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E1C3B69">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727C7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587F4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A11CF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18714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上缴上级支出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46AFB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经营支出</w:t>
            </w:r>
          </w:p>
        </w:tc>
        <w:tc>
          <w:tcPr>
            <w:tcW w:w="277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FCF8B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对附属单位补助支出</w:t>
            </w:r>
          </w:p>
        </w:tc>
      </w:tr>
      <w:tr w14:paraId="5309F97C">
        <w:tblPrEx>
          <w:tblCellMar>
            <w:top w:w="0" w:type="dxa"/>
            <w:left w:w="0" w:type="dxa"/>
            <w:bottom w:w="0" w:type="dxa"/>
            <w:right w:w="0" w:type="dxa"/>
          </w:tblCellMar>
        </w:tblPrEx>
        <w:trPr>
          <w:trHeight w:val="338" w:hRule="atLeast"/>
        </w:trPr>
        <w:tc>
          <w:tcPr>
            <w:tcW w:w="208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658E5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528"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1E0596D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D8F84D">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FDCE52">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3FBB6E">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21A11B">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FE7CA4">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34E94A">
            <w:pPr>
              <w:jc w:val="center"/>
              <w:rPr>
                <w:rFonts w:hint="eastAsia" w:ascii="宋体" w:hAnsi="宋体" w:eastAsia="宋体" w:cs="宋体"/>
                <w:b/>
                <w:i w:val="0"/>
                <w:color w:val="000000"/>
                <w:sz w:val="22"/>
                <w:szCs w:val="22"/>
                <w:u w:val="none"/>
              </w:rPr>
            </w:pPr>
          </w:p>
        </w:tc>
      </w:tr>
      <w:tr w14:paraId="110D8B20">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108E5F">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30FF1850">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CF6E32">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58C542">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9FB278">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BC6982">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570263">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94DA25B">
            <w:pPr>
              <w:jc w:val="center"/>
              <w:rPr>
                <w:rFonts w:hint="eastAsia" w:ascii="宋体" w:hAnsi="宋体" w:eastAsia="宋体" w:cs="宋体"/>
                <w:b/>
                <w:i w:val="0"/>
                <w:color w:val="000000"/>
                <w:sz w:val="22"/>
                <w:szCs w:val="22"/>
                <w:u w:val="none"/>
              </w:rPr>
            </w:pPr>
          </w:p>
        </w:tc>
      </w:tr>
      <w:tr w14:paraId="43F2951C">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D93EB4">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BA008A5">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8B5A07">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719CA0">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598BA2C">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657391">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17C5D4">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D71DC5">
            <w:pPr>
              <w:jc w:val="center"/>
              <w:rPr>
                <w:rFonts w:hint="eastAsia" w:ascii="宋体" w:hAnsi="宋体" w:eastAsia="宋体" w:cs="宋体"/>
                <w:b/>
                <w:i w:val="0"/>
                <w:color w:val="000000"/>
                <w:sz w:val="22"/>
                <w:szCs w:val="22"/>
                <w:u w:val="none"/>
              </w:rPr>
            </w:pPr>
          </w:p>
        </w:tc>
      </w:tr>
      <w:tr w14:paraId="1945E673">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CD387B">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8475880">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4CD52A">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850874">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2BF694">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CC5FFB">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903D55">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048F18">
            <w:pPr>
              <w:jc w:val="center"/>
              <w:rPr>
                <w:rFonts w:hint="eastAsia" w:ascii="宋体" w:hAnsi="宋体" w:eastAsia="宋体" w:cs="宋体"/>
                <w:b/>
                <w:i w:val="0"/>
                <w:color w:val="000000"/>
                <w:sz w:val="22"/>
                <w:szCs w:val="22"/>
                <w:u w:val="none"/>
              </w:rPr>
            </w:pPr>
          </w:p>
        </w:tc>
      </w:tr>
      <w:tr w14:paraId="1B701C01">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62EDE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74345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709.73</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F35CD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703.43</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BEE73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6.30</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31D54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86108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DE526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0990C1F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A43AD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DC592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A8A19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135.73</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AB4E3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135.73</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8F964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A6764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4971A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5819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EAFCF6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3363F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24AE8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54148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135.73</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6E6E2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135.73</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78A67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522E3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670F0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714FC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309625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F5971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233CD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D5ECF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49.09</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91AE2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49.09</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14CF4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5A3BE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354C3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1F86F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6B0ECD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4E606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C85B9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85538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24.54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ADCF7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24.54</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B3877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9AE5D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3BD5F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6EFE6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51FD2C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45D79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7BA8B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1AB8E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62.10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4C5B0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62.10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516BB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C7F92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97EA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4D9F8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F5D027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A7BCC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B1A60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F480D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46.16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9E0C2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46.16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8AC94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55056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75777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B7B67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F73F9E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88870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F1D21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2A7EA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46.16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1F0C5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46.16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83F78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38B5C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D275E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26FBE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AC1321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C3683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103CE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4BD0D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30.68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61D32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30.68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8331A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5E6BA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BFE1B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A7515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CDE2E7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D441E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38164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1D964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15.48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2F01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15.48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C250C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3871C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F5FC5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8C3CF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090484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BEF0A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BAE47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35611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491.02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7AACB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484.72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19BEE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6.30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8A368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102F5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F4BA4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786D06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4DAD7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BE491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8C286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491.02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3C820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484.72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6E17A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6.30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A8412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F3E9D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4329C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7AA1D1B">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BE43C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704E1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事业机构</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77F2E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484.72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E2AAD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484.72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DE1EF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D512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BA8AA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01735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F2CB8E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8091C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91A71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其他林业和草原支出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35605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6.30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5E854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91B6F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6.30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BB405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07DE9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1361B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D0DE63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6DAB7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BEA3C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1AF76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36.82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64556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36.82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D4E41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1F5A5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8C79F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2C608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F25BAF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3A917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385DA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B46C6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36.82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D3064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36.82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AA4E2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6E222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5A1AB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A9F79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106C00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F2893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74525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F480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36.82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E8146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36.82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5A1E1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84031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24798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BC905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bl>
    <w:p w14:paraId="49A38E75">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备注：1.本表反映单位本年度取得的各项收入情况。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4816477D">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7BDF54F6">
      <w:pPr>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7"/>
        <w:tblW w:w="22360" w:type="dxa"/>
        <w:tblInd w:w="0" w:type="dxa"/>
        <w:shd w:val="clear" w:color="auto" w:fill="auto"/>
        <w:tblLayout w:type="fixed"/>
        <w:tblCellMar>
          <w:top w:w="0" w:type="dxa"/>
          <w:left w:w="0" w:type="dxa"/>
          <w:bottom w:w="0" w:type="dxa"/>
          <w:right w:w="0" w:type="dxa"/>
        </w:tblCellMar>
      </w:tblPr>
      <w:tblGrid>
        <w:gridCol w:w="4068"/>
        <w:gridCol w:w="2674"/>
        <w:gridCol w:w="3752"/>
        <w:gridCol w:w="2952"/>
        <w:gridCol w:w="2952"/>
        <w:gridCol w:w="2952"/>
        <w:gridCol w:w="3010"/>
      </w:tblGrid>
      <w:tr w14:paraId="15C246C2">
        <w:tblPrEx>
          <w:shd w:val="clear" w:color="auto" w:fill="auto"/>
          <w:tblCellMar>
            <w:top w:w="0" w:type="dxa"/>
            <w:left w:w="0" w:type="dxa"/>
            <w:bottom w:w="0" w:type="dxa"/>
            <w:right w:w="0" w:type="dxa"/>
          </w:tblCellMar>
        </w:tblPrEx>
        <w:trPr>
          <w:trHeight w:val="90" w:hRule="atLeast"/>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14:paraId="1CC3A148">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财政拨款收入支出决算总表</w:t>
            </w:r>
          </w:p>
        </w:tc>
      </w:tr>
      <w:tr w14:paraId="6A975DB0">
        <w:tblPrEx>
          <w:tblCellMar>
            <w:top w:w="0" w:type="dxa"/>
            <w:left w:w="0" w:type="dxa"/>
            <w:bottom w:w="0" w:type="dxa"/>
            <w:right w:w="0" w:type="dxa"/>
          </w:tblCellMar>
        </w:tblPrEx>
        <w:trPr>
          <w:trHeight w:val="90" w:hRule="atLeast"/>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14:paraId="09398D62">
            <w:pPr>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重庆市黔江区国有林场</w:t>
            </w:r>
          </w:p>
        </w:tc>
        <w:tc>
          <w:tcPr>
            <w:tcW w:w="3752" w:type="dxa"/>
            <w:tcBorders>
              <w:top w:val="nil"/>
              <w:left w:val="nil"/>
              <w:bottom w:val="nil"/>
              <w:right w:val="nil"/>
            </w:tcBorders>
            <w:shd w:val="clear" w:color="auto" w:fill="auto"/>
            <w:noWrap/>
            <w:tcMar>
              <w:top w:w="15" w:type="dxa"/>
              <w:left w:w="15" w:type="dxa"/>
              <w:right w:w="15" w:type="dxa"/>
            </w:tcMar>
            <w:vAlign w:val="bottom"/>
          </w:tcPr>
          <w:p w14:paraId="778A01A2">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3D992608">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22B25266">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441D8288">
            <w:pPr>
              <w:rPr>
                <w:rFonts w:hint="default" w:ascii="Arial" w:hAnsi="Arial" w:eastAsia="宋体" w:cs="Arial"/>
                <w:i w:val="0"/>
                <w:color w:val="000000"/>
                <w:sz w:val="20"/>
                <w:szCs w:val="20"/>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55DF6244">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公开04表</w:t>
            </w:r>
          </w:p>
        </w:tc>
      </w:tr>
      <w:tr w14:paraId="358F249B">
        <w:tblPrEx>
          <w:tblCellMar>
            <w:top w:w="0" w:type="dxa"/>
            <w:left w:w="0" w:type="dxa"/>
            <w:bottom w:w="0" w:type="dxa"/>
            <w:right w:w="0" w:type="dxa"/>
          </w:tblCellMar>
        </w:tblPrEx>
        <w:trPr>
          <w:trHeight w:val="90" w:hRule="atLeast"/>
        </w:trPr>
        <w:tc>
          <w:tcPr>
            <w:tcW w:w="6742" w:type="dxa"/>
            <w:gridSpan w:val="2"/>
            <w:vMerge w:val="continue"/>
            <w:tcBorders>
              <w:left w:val="nil"/>
              <w:bottom w:val="nil"/>
              <w:right w:val="nil"/>
            </w:tcBorders>
            <w:shd w:val="clear" w:color="auto" w:fill="auto"/>
            <w:noWrap/>
            <w:tcMar>
              <w:top w:w="15" w:type="dxa"/>
              <w:left w:w="15" w:type="dxa"/>
              <w:right w:w="15" w:type="dxa"/>
            </w:tcMar>
            <w:vAlign w:val="bottom"/>
          </w:tcPr>
          <w:p w14:paraId="67264368">
            <w:pPr>
              <w:rPr>
                <w:rFonts w:hint="default" w:ascii="Arial" w:hAnsi="Arial" w:eastAsia="宋体" w:cs="Arial"/>
                <w:i w:val="0"/>
                <w:color w:val="000000"/>
                <w:sz w:val="22"/>
                <w:szCs w:val="22"/>
                <w:u w:val="none"/>
              </w:rPr>
            </w:pPr>
          </w:p>
        </w:tc>
        <w:tc>
          <w:tcPr>
            <w:tcW w:w="3752" w:type="dxa"/>
            <w:tcBorders>
              <w:top w:val="nil"/>
              <w:left w:val="nil"/>
              <w:bottom w:val="nil"/>
              <w:right w:val="nil"/>
            </w:tcBorders>
            <w:shd w:val="clear" w:color="auto" w:fill="auto"/>
            <w:noWrap/>
            <w:tcMar>
              <w:top w:w="15" w:type="dxa"/>
              <w:left w:w="15" w:type="dxa"/>
              <w:right w:w="15" w:type="dxa"/>
            </w:tcMar>
            <w:vAlign w:val="bottom"/>
          </w:tcPr>
          <w:p w14:paraId="5409FD05">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5E4A62CC">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6016AF7C">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71F6D547">
            <w:pPr>
              <w:rPr>
                <w:rFonts w:hint="default" w:ascii="Arial" w:hAnsi="Arial" w:eastAsia="宋体" w:cs="Arial"/>
                <w:i w:val="0"/>
                <w:color w:val="000000"/>
                <w:sz w:val="22"/>
                <w:szCs w:val="22"/>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2B6D38DD">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5E68222E">
        <w:tblPrEx>
          <w:tblCellMar>
            <w:top w:w="0" w:type="dxa"/>
            <w:left w:w="0" w:type="dxa"/>
            <w:bottom w:w="0" w:type="dxa"/>
            <w:right w:w="0" w:type="dxa"/>
          </w:tblCellMar>
        </w:tblPrEx>
        <w:trPr>
          <w:trHeight w:val="90" w:hRule="atLeast"/>
        </w:trPr>
        <w:tc>
          <w:tcPr>
            <w:tcW w:w="67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B6655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     入</w:t>
            </w:r>
          </w:p>
        </w:tc>
        <w:tc>
          <w:tcPr>
            <w:tcW w:w="15618"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32FF6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     出</w:t>
            </w:r>
          </w:p>
        </w:tc>
      </w:tr>
      <w:tr w14:paraId="28301E5E">
        <w:tblPrEx>
          <w:tblCellMar>
            <w:top w:w="0" w:type="dxa"/>
            <w:left w:w="0" w:type="dxa"/>
            <w:bottom w:w="0" w:type="dxa"/>
            <w:right w:w="0" w:type="dxa"/>
          </w:tblCellMar>
        </w:tblPrEx>
        <w:trPr>
          <w:trHeight w:val="90" w:hRule="atLeast"/>
        </w:trPr>
        <w:tc>
          <w:tcPr>
            <w:tcW w:w="406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92263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67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FB426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375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DE461C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w:t>
            </w:r>
          </w:p>
        </w:tc>
        <w:tc>
          <w:tcPr>
            <w:tcW w:w="1186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17CDDB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373AFBF6">
        <w:tblPrEx>
          <w:tblCellMar>
            <w:top w:w="0" w:type="dxa"/>
            <w:left w:w="0" w:type="dxa"/>
            <w:bottom w:w="0" w:type="dxa"/>
            <w:right w:w="0" w:type="dxa"/>
          </w:tblCellMar>
        </w:tblPrEx>
        <w:trPr>
          <w:trHeight w:val="90" w:hRule="atLeast"/>
        </w:trPr>
        <w:tc>
          <w:tcPr>
            <w:tcW w:w="406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F1EA47">
            <w:pPr>
              <w:jc w:val="center"/>
              <w:rPr>
                <w:rFonts w:hint="eastAsia" w:ascii="宋体" w:hAnsi="宋体" w:eastAsia="宋体" w:cs="宋体"/>
                <w:b/>
                <w:i w:val="0"/>
                <w:color w:val="000000"/>
                <w:sz w:val="22"/>
                <w:szCs w:val="22"/>
                <w:u w:val="none"/>
              </w:rPr>
            </w:pPr>
          </w:p>
        </w:tc>
        <w:tc>
          <w:tcPr>
            <w:tcW w:w="267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6C3F06A">
            <w:pPr>
              <w:jc w:val="center"/>
              <w:rPr>
                <w:rFonts w:hint="eastAsia" w:ascii="宋体" w:hAnsi="宋体" w:eastAsia="宋体" w:cs="宋体"/>
                <w:b/>
                <w:i w:val="0"/>
                <w:color w:val="000000"/>
                <w:sz w:val="22"/>
                <w:szCs w:val="22"/>
                <w:u w:val="none"/>
              </w:rPr>
            </w:pPr>
          </w:p>
        </w:tc>
        <w:tc>
          <w:tcPr>
            <w:tcW w:w="375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F0BFDAD">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6E7BA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79E29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一般公共预算财政拨款</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54DDD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政府性基金预算财政拨款</w:t>
            </w:r>
          </w:p>
        </w:tc>
        <w:tc>
          <w:tcPr>
            <w:tcW w:w="301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FAA3D6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国有资本经营预算财政拨款</w:t>
            </w:r>
          </w:p>
        </w:tc>
      </w:tr>
      <w:tr w14:paraId="6EEE128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A72D8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1190E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709.73</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D84B5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36F9E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89F54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F3172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0DFEE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584A03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3D771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4C9B4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BF62B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9F5EB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D5627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8065B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246D5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E34F45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0485F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E73C9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EC93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B7B69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566D5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D93F1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46289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9D5FEC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81B3F1">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74CB157">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D4B2C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D2A02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157FC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E4D39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3DFF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2F7E57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3A8B64">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4DB3222">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73C4E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81432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2DF09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7C8B3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BE0F2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605EDD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71D076">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448EBDC">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56E49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C3B44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E00B0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BE814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A38E9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C862A2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72C971">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D5C281D">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19E4F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19F73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C4EB6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57642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5190A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737189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8DB0EC">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8FF5BBF">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DD5EF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B4E3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135.73</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D8576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135.73</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13A9A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8E84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ABDF00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0A4777">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F5C58B0">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00F4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C0F314">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46.16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EEBF91">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46.16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CD017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E1F20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93CC2D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96BA56">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41D30F">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C87D9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9A19A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78A15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FE01B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28F56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718FC7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A19BC2">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9B3ADC">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C9E0C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E8564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1B814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34734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0F31F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8E13D2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6515E1">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371A54">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F0689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4564C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491.02</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1591D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491.02</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D52A6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E903A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BF0C5C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50C1FB">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22C92A">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32D90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426A0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13E9E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C880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E2EDC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CA33F6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25313D">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165854">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74D4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91421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1049D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FC196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A5AC4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E5D666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42DCA5">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5EB9B">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5E726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9734E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9CB9A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A6CC7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D6147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AAD063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43EBF1">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8693F0">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A893F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CF7A0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1A490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535C9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A4917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979955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046CFA">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020A40">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78A39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11C11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49438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7878F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43DE6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94FAD4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9C664C">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B7B113">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9A65A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A5671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DEC75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26C0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CB211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DB1CF1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233AE4">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9BF5FD">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3B946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320BD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36.82</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FE143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36.82</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9089D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760D9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56C643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6114C7">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564D91">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9F340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C4E08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B7AF9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9D3CF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75499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71A32D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D41D47">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F794D4">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1711A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4DE9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EC13F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555C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E114E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1E31C4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35FD63">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96A39F">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3C5C5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362CC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8CC46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666A2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AC1B2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9264B6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2E9352">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B78DAA">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361ED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CAD2B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B33FF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142F1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6B6DD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AB851F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C9C323F">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E3E7D9">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0ACCB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85CFE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79F39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9BD2A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B2AA9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12C57E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1713141">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A103F3">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EC0D1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AC269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133A1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602CF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67DBC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9C4BCF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741E91D">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789B9D">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98B4F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75852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CFFC7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10C66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29DF1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EE4832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7AD65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9A80A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709.73</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A1B00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C7B6C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709.73</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7CAB1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709.73</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20D09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F1CCF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BC08CC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E18BB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D944C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435D5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DEF67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EF55D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42B90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D7E31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05C02C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FA21A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D69F4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94FBFEA">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BE3FCE7">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3C7A3A9">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F994073">
            <w:pPr>
              <w:rPr>
                <w:rFonts w:hint="default" w:ascii="Arial" w:hAnsi="Arial" w:eastAsia="宋体" w:cs="Arial"/>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11F5E22">
            <w:pPr>
              <w:rPr>
                <w:rFonts w:hint="default" w:ascii="Arial" w:hAnsi="Arial" w:eastAsia="宋体" w:cs="Arial"/>
                <w:i w:val="0"/>
                <w:color w:val="000000"/>
                <w:sz w:val="20"/>
                <w:szCs w:val="20"/>
                <w:u w:val="none"/>
              </w:rPr>
            </w:pPr>
          </w:p>
        </w:tc>
      </w:tr>
      <w:tr w14:paraId="363999F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D3D1C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9AB2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4A5F61">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9EECAF">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D96181">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72E6CA">
            <w:pPr>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9E75B6">
            <w:pPr>
              <w:jc w:val="right"/>
              <w:rPr>
                <w:rFonts w:hint="eastAsia" w:ascii="宋体" w:hAnsi="宋体" w:eastAsia="宋体" w:cs="宋体"/>
                <w:i w:val="0"/>
                <w:color w:val="000000"/>
                <w:sz w:val="22"/>
                <w:szCs w:val="22"/>
                <w:u w:val="none"/>
              </w:rPr>
            </w:pPr>
          </w:p>
        </w:tc>
      </w:tr>
      <w:tr w14:paraId="0E3BE18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17A7B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A52B3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E7CB82">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30F61D">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F5746C">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996D76">
            <w:pPr>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880CC5">
            <w:pPr>
              <w:jc w:val="right"/>
              <w:rPr>
                <w:rFonts w:hint="eastAsia" w:ascii="宋体" w:hAnsi="宋体" w:eastAsia="宋体" w:cs="宋体"/>
                <w:i w:val="0"/>
                <w:color w:val="000000"/>
                <w:sz w:val="22"/>
                <w:szCs w:val="22"/>
                <w:u w:val="none"/>
              </w:rPr>
            </w:pPr>
          </w:p>
        </w:tc>
      </w:tr>
      <w:tr w14:paraId="25B2AA1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3214D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79177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709.73</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C4EDE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DEDF9D">
            <w:pPr>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709.73</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A9B72E">
            <w:pPr>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709.73</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C21CD2">
            <w:pPr>
              <w:wordWrap w:val="0"/>
              <w:jc w:val="right"/>
              <w:textAlignment w:val="center"/>
              <w:rPr>
                <w:rFonts w:hint="eastAsia" w:ascii="宋体" w:hAnsi="宋体" w:eastAsia="宋体" w:cs="宋体"/>
                <w:i w:val="0"/>
                <w:color w:val="000000"/>
                <w:sz w:val="20"/>
                <w:szCs w:val="20"/>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891D9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bl>
    <w:p w14:paraId="30EB8F9E">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备注：1.本表反映单位本年度一般公共预算财政拨款、政府性基金预算财政拨款及国有资本经营预算财政拨款的总收支和年末结转结余情况。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743D17D0">
      <w:pPr>
        <w:rPr>
          <w:rFonts w:hint="eastAsia" w:ascii="宋体" w:hAnsi="宋体" w:eastAsia="宋体" w:cs="宋体"/>
          <w:sz w:val="21"/>
          <w:szCs w:val="21"/>
        </w:rPr>
      </w:pPr>
      <w:r>
        <w:rPr>
          <w:rFonts w:hint="eastAsia" w:ascii="宋体" w:hAnsi="宋体" w:eastAsia="宋体" w:cs="宋体"/>
          <w:sz w:val="21"/>
          <w:szCs w:val="21"/>
        </w:rPr>
        <w:br w:type="page"/>
      </w:r>
    </w:p>
    <w:tbl>
      <w:tblPr>
        <w:tblStyle w:val="7"/>
        <w:tblW w:w="22300" w:type="dxa"/>
        <w:tblInd w:w="0" w:type="dxa"/>
        <w:shd w:val="clear" w:color="auto" w:fill="auto"/>
        <w:tblLayout w:type="fixed"/>
        <w:tblCellMar>
          <w:top w:w="0" w:type="dxa"/>
          <w:left w:w="0" w:type="dxa"/>
          <w:bottom w:w="0" w:type="dxa"/>
          <w:right w:w="0" w:type="dxa"/>
        </w:tblCellMar>
      </w:tblPr>
      <w:tblGrid>
        <w:gridCol w:w="2694"/>
        <w:gridCol w:w="5151"/>
        <w:gridCol w:w="4817"/>
        <w:gridCol w:w="4817"/>
        <w:gridCol w:w="4821"/>
      </w:tblGrid>
      <w:tr w14:paraId="408CE29B">
        <w:tblPrEx>
          <w:shd w:val="clear" w:color="auto" w:fill="auto"/>
          <w:tblCellMar>
            <w:top w:w="0" w:type="dxa"/>
            <w:left w:w="0" w:type="dxa"/>
            <w:bottom w:w="0" w:type="dxa"/>
            <w:right w:w="0" w:type="dxa"/>
          </w:tblCellMar>
        </w:tblPrEx>
        <w:trPr>
          <w:trHeight w:val="510" w:hRule="atLeast"/>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14:paraId="3F9F0D7A">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一般公共预算财政拨款支出决算表</w:t>
            </w:r>
          </w:p>
        </w:tc>
      </w:tr>
      <w:tr w14:paraId="370BD4E0">
        <w:tblPrEx>
          <w:tblCellMar>
            <w:top w:w="0" w:type="dxa"/>
            <w:left w:w="0" w:type="dxa"/>
            <w:bottom w:w="0" w:type="dxa"/>
            <w:right w:w="0" w:type="dxa"/>
          </w:tblCellMar>
        </w:tblPrEx>
        <w:trPr>
          <w:trHeight w:val="255" w:hRule="atLeast"/>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14:paraId="2B318FA9">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重庆市黔江区国有林场</w:t>
            </w:r>
          </w:p>
        </w:tc>
        <w:tc>
          <w:tcPr>
            <w:tcW w:w="4817" w:type="dxa"/>
            <w:tcBorders>
              <w:top w:val="nil"/>
              <w:left w:val="nil"/>
              <w:bottom w:val="nil"/>
              <w:right w:val="nil"/>
            </w:tcBorders>
            <w:shd w:val="clear" w:color="auto" w:fill="auto"/>
            <w:noWrap/>
            <w:tcMar>
              <w:top w:w="15" w:type="dxa"/>
              <w:left w:w="15" w:type="dxa"/>
              <w:right w:w="15" w:type="dxa"/>
            </w:tcMar>
            <w:vAlign w:val="bottom"/>
          </w:tcPr>
          <w:p w14:paraId="0FEA37E0">
            <w:pPr>
              <w:rPr>
                <w:rFonts w:hint="default" w:ascii="Arial" w:hAnsi="Arial" w:eastAsia="宋体" w:cs="Arial"/>
                <w:i w:val="0"/>
                <w:color w:val="000000"/>
                <w:sz w:val="20"/>
                <w:szCs w:val="20"/>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0C67438E">
            <w:pPr>
              <w:rPr>
                <w:rFonts w:hint="default" w:ascii="Arial" w:hAnsi="Arial" w:eastAsia="宋体" w:cs="Arial"/>
                <w:i w:val="0"/>
                <w:color w:val="000000"/>
                <w:sz w:val="20"/>
                <w:szCs w:val="20"/>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460600C1">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公开05表</w:t>
            </w:r>
          </w:p>
        </w:tc>
      </w:tr>
      <w:tr w14:paraId="698C4C4F">
        <w:tblPrEx>
          <w:tblCellMar>
            <w:top w:w="0" w:type="dxa"/>
            <w:left w:w="0" w:type="dxa"/>
            <w:bottom w:w="0" w:type="dxa"/>
            <w:right w:w="0" w:type="dxa"/>
          </w:tblCellMar>
        </w:tblPrEx>
        <w:trPr>
          <w:trHeight w:val="285" w:hRule="atLeast"/>
        </w:trPr>
        <w:tc>
          <w:tcPr>
            <w:tcW w:w="7845" w:type="dxa"/>
            <w:gridSpan w:val="2"/>
            <w:vMerge w:val="continue"/>
            <w:tcBorders>
              <w:left w:val="nil"/>
              <w:bottom w:val="nil"/>
              <w:right w:val="nil"/>
            </w:tcBorders>
            <w:shd w:val="clear" w:color="auto" w:fill="auto"/>
            <w:noWrap/>
            <w:tcMar>
              <w:top w:w="15" w:type="dxa"/>
              <w:left w:w="15" w:type="dxa"/>
              <w:right w:w="15" w:type="dxa"/>
            </w:tcMar>
            <w:vAlign w:val="bottom"/>
          </w:tcPr>
          <w:p w14:paraId="721D5FBF">
            <w:pPr>
              <w:rPr>
                <w:rFonts w:hint="default" w:ascii="Arial" w:hAnsi="Arial"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0E562863">
            <w:pPr>
              <w:rPr>
                <w:rFonts w:hint="default" w:ascii="Arial" w:hAnsi="Arial"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57E1843B">
            <w:pPr>
              <w:rPr>
                <w:rFonts w:hint="default" w:ascii="Arial" w:hAnsi="Arial" w:eastAsia="宋体" w:cs="Arial"/>
                <w:i w:val="0"/>
                <w:color w:val="000000"/>
                <w:sz w:val="22"/>
                <w:szCs w:val="22"/>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56F046B9">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48C96A13">
        <w:tblPrEx>
          <w:tblCellMar>
            <w:top w:w="0" w:type="dxa"/>
            <w:left w:w="0" w:type="dxa"/>
            <w:bottom w:w="0" w:type="dxa"/>
            <w:right w:w="0" w:type="dxa"/>
          </w:tblCellMar>
        </w:tblPrEx>
        <w:trPr>
          <w:trHeight w:val="308" w:hRule="atLeast"/>
        </w:trPr>
        <w:tc>
          <w:tcPr>
            <w:tcW w:w="784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46FD1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4455"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355969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4D7B5B19">
        <w:tblPrEx>
          <w:tblCellMar>
            <w:top w:w="0" w:type="dxa"/>
            <w:left w:w="0" w:type="dxa"/>
            <w:bottom w:w="0" w:type="dxa"/>
            <w:right w:w="0" w:type="dxa"/>
          </w:tblCellMar>
        </w:tblPrEx>
        <w:trPr>
          <w:trHeight w:val="308" w:hRule="atLeast"/>
        </w:trPr>
        <w:tc>
          <w:tcPr>
            <w:tcW w:w="2694"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A307B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515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FC03D5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B02136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2A5033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82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6C70BA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5282146F">
        <w:tblPrEx>
          <w:tblCellMar>
            <w:top w:w="0" w:type="dxa"/>
            <w:left w:w="0" w:type="dxa"/>
            <w:bottom w:w="0" w:type="dxa"/>
            <w:right w:w="0" w:type="dxa"/>
          </w:tblCellMar>
        </w:tblPrEx>
        <w:trPr>
          <w:trHeight w:val="278"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9F8542">
            <w:pPr>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E13DEF8">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CBDCF12">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6302718">
            <w:pPr>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6EE35E4">
            <w:pPr>
              <w:jc w:val="center"/>
              <w:rPr>
                <w:rFonts w:hint="eastAsia" w:ascii="宋体" w:hAnsi="宋体" w:eastAsia="宋体" w:cs="宋体"/>
                <w:b/>
                <w:i w:val="0"/>
                <w:color w:val="000000"/>
                <w:sz w:val="22"/>
                <w:szCs w:val="22"/>
                <w:u w:val="none"/>
              </w:rPr>
            </w:pPr>
          </w:p>
        </w:tc>
      </w:tr>
      <w:tr w14:paraId="5D722E3D">
        <w:tblPrEx>
          <w:tblCellMar>
            <w:top w:w="0" w:type="dxa"/>
            <w:left w:w="0" w:type="dxa"/>
            <w:bottom w:w="0" w:type="dxa"/>
            <w:right w:w="0" w:type="dxa"/>
          </w:tblCellMar>
        </w:tblPrEx>
        <w:trPr>
          <w:trHeight w:val="615"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4C05E5">
            <w:pPr>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1350BB9">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3D47A3E">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EBA02E">
            <w:pPr>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6E8C02D">
            <w:pPr>
              <w:jc w:val="center"/>
              <w:rPr>
                <w:rFonts w:hint="eastAsia" w:ascii="宋体" w:hAnsi="宋体" w:eastAsia="宋体" w:cs="宋体"/>
                <w:b/>
                <w:i w:val="0"/>
                <w:color w:val="000000"/>
                <w:sz w:val="22"/>
                <w:szCs w:val="22"/>
                <w:u w:val="none"/>
              </w:rPr>
            </w:pPr>
          </w:p>
        </w:tc>
      </w:tr>
      <w:tr w14:paraId="405547F1">
        <w:tblPrEx>
          <w:tblCellMar>
            <w:top w:w="0" w:type="dxa"/>
            <w:left w:w="0" w:type="dxa"/>
            <w:bottom w:w="0" w:type="dxa"/>
            <w:right w:w="0" w:type="dxa"/>
          </w:tblCellMar>
        </w:tblPrEx>
        <w:trPr>
          <w:trHeight w:val="308" w:hRule="atLeast"/>
        </w:trPr>
        <w:tc>
          <w:tcPr>
            <w:tcW w:w="78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B178A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27B21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709.73</w:t>
            </w:r>
            <w:r>
              <w:rPr>
                <w:rFonts w:hint="eastAsia" w:cs="宋体"/>
                <w:b/>
                <w:bCs/>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71F92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703.43</w:t>
            </w:r>
            <w:r>
              <w:rPr>
                <w:rFonts w:hint="eastAsia" w:cs="宋体"/>
                <w:b/>
                <w:bCs/>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95B2F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6.30</w:t>
            </w:r>
            <w:r>
              <w:rPr>
                <w:rFonts w:hint="eastAsia" w:cs="宋体"/>
                <w:b/>
                <w:bCs/>
                <w:color w:val="000000"/>
                <w:sz w:val="21"/>
                <w:szCs w:val="21"/>
                <w:lang w:val="en-US" w:eastAsia="zh-CN" w:bidi="ar"/>
              </w:rPr>
              <w:t xml:space="preserve"> </w:t>
            </w:r>
          </w:p>
        </w:tc>
      </w:tr>
      <w:tr w14:paraId="73D9DF30">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69F5F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7316D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48DF3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135.73</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F11E1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135.73</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971A6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948544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AC374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C045B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B6CB9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135.73</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48422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135.73</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4FBFD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5BC1ED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76EA4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1F5FE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B03FF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49.09</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3CD4A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49.09</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B8139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062A2B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127C9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70A11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5075D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24.54</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327BF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24.54</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A2F79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2984E8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95262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7E176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47789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62.10</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C0A10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62.10</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7E257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7B77E6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FE06E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60E6D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20FD2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46.16</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66EBB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46.16</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01759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E2BDC7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492A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9286A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9DD3F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46.16</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F47A1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46.16</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D568F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67C6F75">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5C57F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24B21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695AF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30.68</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5EB60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30.68</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E81A1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D9BFFB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A545A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154DC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53624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15.48</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4F2B6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15.48</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3DA913">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04A281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84516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D9D57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B82129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491.02</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FEF31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484.72</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6E77D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6.30</w:t>
            </w:r>
            <w:r>
              <w:rPr>
                <w:rFonts w:hint="eastAsia" w:cs="宋体"/>
                <w:b/>
                <w:bCs w:val="0"/>
                <w:color w:val="000000"/>
                <w:sz w:val="21"/>
                <w:szCs w:val="21"/>
                <w:lang w:val="en-US" w:eastAsia="zh-CN" w:bidi="ar"/>
              </w:rPr>
              <w:t xml:space="preserve"> </w:t>
            </w:r>
          </w:p>
        </w:tc>
      </w:tr>
      <w:tr w14:paraId="3E8C3E8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44109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A63DF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5FA4B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491.02</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2A814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484.72</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AC9E3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6.30</w:t>
            </w:r>
            <w:r>
              <w:rPr>
                <w:rFonts w:hint="eastAsia" w:cs="宋体"/>
                <w:b/>
                <w:bCs w:val="0"/>
                <w:color w:val="000000"/>
                <w:sz w:val="21"/>
                <w:szCs w:val="21"/>
                <w:lang w:val="en-US" w:eastAsia="zh-CN" w:bidi="ar"/>
              </w:rPr>
              <w:t xml:space="preserve"> </w:t>
            </w:r>
          </w:p>
        </w:tc>
      </w:tr>
      <w:tr w14:paraId="66B36955">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79CE0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FCBA7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事业机构</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57E98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484.72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56FCC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484.72</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BEE3F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B257AD7">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09DCD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DD2A6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其他林业和草原支出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F0189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6.30</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62081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FA420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6.30</w:t>
            </w:r>
            <w:r>
              <w:rPr>
                <w:rFonts w:hint="eastAsia" w:cs="宋体"/>
                <w:b w:val="0"/>
                <w:bCs w:val="0"/>
                <w:color w:val="000000"/>
                <w:sz w:val="21"/>
                <w:szCs w:val="21"/>
                <w:lang w:val="en-US" w:eastAsia="zh-CN" w:bidi="ar"/>
              </w:rPr>
              <w:t xml:space="preserve"> </w:t>
            </w:r>
          </w:p>
        </w:tc>
      </w:tr>
      <w:tr w14:paraId="7B45158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07FA3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FD712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6028B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36.82</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5C161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36.82</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632765">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D687A4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EB688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21615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07671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36.82</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61E50E">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36.82</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1C281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E0E971E">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70E47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977F3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018E4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36.82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129C9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36.82</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0376DC">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bl>
    <w:p w14:paraId="335C8B87">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备注：1.本表反映单位本年度一般公共预算财政拨款支出情况。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2F06FF73">
      <w:pPr>
        <w:numPr>
          <w:ilvl w:val="0"/>
          <w:numId w:val="0"/>
        </w:numPr>
        <w:ind w:firstLine="630" w:firstLineChars="300"/>
        <w:rPr>
          <w:rFonts w:hint="eastAsia" w:ascii="宋体" w:hAnsi="宋体" w:eastAsia="宋体" w:cs="宋体"/>
          <w:sz w:val="21"/>
          <w:szCs w:val="21"/>
        </w:rPr>
      </w:pPr>
      <w:r>
        <w:rPr>
          <w:rFonts w:hint="eastAsia" w:ascii="宋体" w:hAnsi="宋体" w:eastAsia="宋体" w:cs="宋体"/>
          <w:sz w:val="21"/>
          <w:szCs w:val="21"/>
        </w:rPr>
        <w:br w:type="page"/>
      </w:r>
    </w:p>
    <w:tbl>
      <w:tblPr>
        <w:tblStyle w:val="7"/>
        <w:tblW w:w="22280" w:type="dxa"/>
        <w:tblInd w:w="0" w:type="dxa"/>
        <w:shd w:val="clear" w:color="auto" w:fill="auto"/>
        <w:tblLayout w:type="fixed"/>
        <w:tblCellMar>
          <w:top w:w="0" w:type="dxa"/>
          <w:left w:w="0" w:type="dxa"/>
          <w:bottom w:w="0" w:type="dxa"/>
          <w:right w:w="0" w:type="dxa"/>
        </w:tblCellMar>
      </w:tblPr>
      <w:tblGrid>
        <w:gridCol w:w="1289"/>
        <w:gridCol w:w="3495"/>
        <w:gridCol w:w="2829"/>
        <w:gridCol w:w="1122"/>
        <w:gridCol w:w="2330"/>
        <w:gridCol w:w="2747"/>
        <w:gridCol w:w="1509"/>
        <w:gridCol w:w="4465"/>
        <w:gridCol w:w="2494"/>
      </w:tblGrid>
      <w:tr w14:paraId="6F52B32C">
        <w:tblPrEx>
          <w:shd w:val="clear" w:color="auto" w:fill="auto"/>
          <w:tblCellMar>
            <w:top w:w="0" w:type="dxa"/>
            <w:left w:w="0" w:type="dxa"/>
            <w:bottom w:w="0" w:type="dxa"/>
            <w:right w:w="0" w:type="dxa"/>
          </w:tblCellMar>
        </w:tblPrEx>
        <w:trPr>
          <w:trHeight w:val="590" w:hRule="atLeast"/>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14:paraId="29DBB299">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一般公共预算财政拨款基本支出决算表</w:t>
            </w:r>
          </w:p>
        </w:tc>
      </w:tr>
      <w:tr w14:paraId="73D3E5B6">
        <w:tblPrEx>
          <w:tblCellMar>
            <w:top w:w="0" w:type="dxa"/>
            <w:left w:w="0" w:type="dxa"/>
            <w:bottom w:w="0" w:type="dxa"/>
            <w:right w:w="0" w:type="dxa"/>
          </w:tblCellMar>
        </w:tblPrEx>
        <w:trPr>
          <w:trHeight w:val="302" w:hRule="atLeast"/>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14:paraId="5269381F">
            <w:pPr>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重庆市黔江区国有林场</w:t>
            </w:r>
          </w:p>
        </w:tc>
        <w:tc>
          <w:tcPr>
            <w:tcW w:w="2829" w:type="dxa"/>
            <w:tcBorders>
              <w:top w:val="nil"/>
              <w:left w:val="nil"/>
              <w:bottom w:val="nil"/>
              <w:right w:val="nil"/>
            </w:tcBorders>
            <w:shd w:val="clear" w:color="auto" w:fill="auto"/>
            <w:noWrap/>
            <w:tcMar>
              <w:top w:w="15" w:type="dxa"/>
              <w:left w:w="15" w:type="dxa"/>
              <w:right w:w="15" w:type="dxa"/>
            </w:tcMar>
            <w:vAlign w:val="bottom"/>
          </w:tcPr>
          <w:p w14:paraId="2F5503B2">
            <w:pPr>
              <w:rPr>
                <w:rFonts w:hint="default" w:ascii="Arial" w:hAnsi="Arial" w:eastAsia="宋体" w:cs="Arial"/>
                <w:i w:val="0"/>
                <w:color w:val="000000"/>
                <w:sz w:val="20"/>
                <w:szCs w:val="20"/>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35F3BB09">
            <w:pPr>
              <w:rPr>
                <w:rFonts w:hint="default" w:ascii="Arial" w:hAnsi="Arial" w:eastAsia="宋体" w:cs="Arial"/>
                <w:i w:val="0"/>
                <w:color w:val="000000"/>
                <w:sz w:val="20"/>
                <w:szCs w:val="20"/>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39D04A8D">
            <w:pPr>
              <w:rPr>
                <w:rFonts w:hint="default" w:ascii="Arial" w:hAnsi="Arial" w:eastAsia="宋体" w:cs="Arial"/>
                <w:i w:val="0"/>
                <w:color w:val="000000"/>
                <w:sz w:val="20"/>
                <w:szCs w:val="20"/>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51B326DB">
            <w:pPr>
              <w:rPr>
                <w:rFonts w:hint="default" w:ascii="Arial" w:hAnsi="Arial" w:eastAsia="宋体" w:cs="Arial"/>
                <w:i w:val="0"/>
                <w:color w:val="000000"/>
                <w:sz w:val="20"/>
                <w:szCs w:val="20"/>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3C1D037B">
            <w:pPr>
              <w:rPr>
                <w:rFonts w:hint="default" w:ascii="Arial" w:hAnsi="Arial" w:eastAsia="宋体" w:cs="Arial"/>
                <w:i w:val="0"/>
                <w:color w:val="000000"/>
                <w:sz w:val="20"/>
                <w:szCs w:val="20"/>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7D30945D">
            <w:pPr>
              <w:rPr>
                <w:rFonts w:hint="default" w:ascii="Arial" w:hAnsi="Arial" w:eastAsia="宋体" w:cs="Arial"/>
                <w:i w:val="0"/>
                <w:color w:val="000000"/>
                <w:sz w:val="20"/>
                <w:szCs w:val="20"/>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3EE266A6">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公开06表</w:t>
            </w:r>
          </w:p>
        </w:tc>
      </w:tr>
      <w:tr w14:paraId="44B9F524">
        <w:tblPrEx>
          <w:tblCellMar>
            <w:top w:w="0" w:type="dxa"/>
            <w:left w:w="0" w:type="dxa"/>
            <w:bottom w:w="0" w:type="dxa"/>
            <w:right w:w="0" w:type="dxa"/>
          </w:tblCellMar>
        </w:tblPrEx>
        <w:trPr>
          <w:trHeight w:val="302" w:hRule="atLeast"/>
        </w:trPr>
        <w:tc>
          <w:tcPr>
            <w:tcW w:w="4784" w:type="dxa"/>
            <w:gridSpan w:val="2"/>
            <w:vMerge w:val="continue"/>
            <w:tcBorders>
              <w:left w:val="nil"/>
              <w:bottom w:val="nil"/>
              <w:right w:val="nil"/>
            </w:tcBorders>
            <w:shd w:val="clear" w:color="auto" w:fill="auto"/>
            <w:noWrap/>
            <w:tcMar>
              <w:top w:w="15" w:type="dxa"/>
              <w:left w:w="15" w:type="dxa"/>
              <w:right w:w="15" w:type="dxa"/>
            </w:tcMar>
            <w:vAlign w:val="bottom"/>
          </w:tcPr>
          <w:p w14:paraId="75165407">
            <w:pPr>
              <w:rPr>
                <w:rFonts w:hint="default" w:ascii="Arial" w:hAnsi="Arial" w:eastAsia="宋体" w:cs="Arial"/>
                <w:i w:val="0"/>
                <w:color w:val="000000"/>
                <w:sz w:val="22"/>
                <w:szCs w:val="22"/>
                <w:u w:val="none"/>
              </w:rPr>
            </w:pPr>
          </w:p>
        </w:tc>
        <w:tc>
          <w:tcPr>
            <w:tcW w:w="2829" w:type="dxa"/>
            <w:tcBorders>
              <w:top w:val="nil"/>
              <w:left w:val="nil"/>
              <w:bottom w:val="nil"/>
              <w:right w:val="nil"/>
            </w:tcBorders>
            <w:shd w:val="clear" w:color="auto" w:fill="auto"/>
            <w:noWrap/>
            <w:tcMar>
              <w:top w:w="15" w:type="dxa"/>
              <w:left w:w="15" w:type="dxa"/>
              <w:right w:w="15" w:type="dxa"/>
            </w:tcMar>
            <w:vAlign w:val="bottom"/>
          </w:tcPr>
          <w:p w14:paraId="5519CAD4">
            <w:pPr>
              <w:rPr>
                <w:rFonts w:hint="default" w:ascii="Arial" w:hAnsi="Arial" w:eastAsia="宋体" w:cs="Arial"/>
                <w:i w:val="0"/>
                <w:color w:val="000000"/>
                <w:sz w:val="22"/>
                <w:szCs w:val="22"/>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79D603AA">
            <w:pPr>
              <w:rPr>
                <w:rFonts w:hint="default" w:ascii="Arial" w:hAnsi="Arial" w:eastAsia="宋体" w:cs="Arial"/>
                <w:i w:val="0"/>
                <w:color w:val="000000"/>
                <w:sz w:val="22"/>
                <w:szCs w:val="22"/>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6B2DFFA2">
            <w:pPr>
              <w:rPr>
                <w:rFonts w:hint="default" w:ascii="Arial" w:hAnsi="Arial" w:eastAsia="宋体" w:cs="Arial"/>
                <w:i w:val="0"/>
                <w:color w:val="000000"/>
                <w:sz w:val="22"/>
                <w:szCs w:val="22"/>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0BB7898B">
            <w:pPr>
              <w:rPr>
                <w:rFonts w:hint="default" w:ascii="Arial" w:hAnsi="Arial" w:eastAsia="宋体" w:cs="Arial"/>
                <w:i w:val="0"/>
                <w:color w:val="000000"/>
                <w:sz w:val="22"/>
                <w:szCs w:val="22"/>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688F9448">
            <w:pPr>
              <w:rPr>
                <w:rFonts w:hint="default" w:ascii="Arial" w:hAnsi="Arial" w:eastAsia="宋体" w:cs="Arial"/>
                <w:i w:val="0"/>
                <w:color w:val="000000"/>
                <w:sz w:val="22"/>
                <w:szCs w:val="22"/>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19CD755A">
            <w:pPr>
              <w:rPr>
                <w:rFonts w:hint="default" w:ascii="Arial" w:hAnsi="Arial" w:eastAsia="宋体" w:cs="Arial"/>
                <w:i w:val="0"/>
                <w:color w:val="000000"/>
                <w:sz w:val="22"/>
                <w:szCs w:val="22"/>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2E71336C">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75F30919">
        <w:tblPrEx>
          <w:tblCellMar>
            <w:top w:w="0" w:type="dxa"/>
            <w:left w:w="0" w:type="dxa"/>
            <w:bottom w:w="0" w:type="dxa"/>
            <w:right w:w="0" w:type="dxa"/>
          </w:tblCellMar>
        </w:tblPrEx>
        <w:trPr>
          <w:trHeight w:val="311" w:hRule="atLeast"/>
        </w:trPr>
        <w:tc>
          <w:tcPr>
            <w:tcW w:w="7613"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6BDD6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w:t>
            </w:r>
          </w:p>
        </w:tc>
        <w:tc>
          <w:tcPr>
            <w:tcW w:w="14667"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58BD8C9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w:t>
            </w:r>
          </w:p>
        </w:tc>
      </w:tr>
      <w:tr w14:paraId="17AFD532">
        <w:tblPrEx>
          <w:tblCellMar>
            <w:top w:w="0" w:type="dxa"/>
            <w:left w:w="0" w:type="dxa"/>
            <w:bottom w:w="0" w:type="dxa"/>
            <w:right w:w="0" w:type="dxa"/>
          </w:tblCellMar>
        </w:tblPrEx>
        <w:trPr>
          <w:trHeight w:val="312" w:hRule="atLeast"/>
        </w:trPr>
        <w:tc>
          <w:tcPr>
            <w:tcW w:w="128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C66D6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349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5C397A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82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84C27D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c>
          <w:tcPr>
            <w:tcW w:w="112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34EC5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2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5EFCA0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74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CBA7A5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c>
          <w:tcPr>
            <w:tcW w:w="150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B4EE7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446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D8A5BE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49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80E34B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r>
      <w:tr w14:paraId="3A17C628">
        <w:tblPrEx>
          <w:tblCellMar>
            <w:top w:w="0" w:type="dxa"/>
            <w:left w:w="0" w:type="dxa"/>
            <w:bottom w:w="0" w:type="dxa"/>
            <w:right w:w="0" w:type="dxa"/>
          </w:tblCellMar>
        </w:tblPrEx>
        <w:trPr>
          <w:trHeight w:val="799" w:hRule="atLeast"/>
        </w:trPr>
        <w:tc>
          <w:tcPr>
            <w:tcW w:w="128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E589651">
            <w:pPr>
              <w:jc w:val="center"/>
              <w:rPr>
                <w:rFonts w:hint="eastAsia" w:ascii="宋体" w:hAnsi="宋体" w:eastAsia="宋体" w:cs="宋体"/>
                <w:b/>
                <w:i w:val="0"/>
                <w:color w:val="000000"/>
                <w:sz w:val="22"/>
                <w:szCs w:val="22"/>
                <w:u w:val="none"/>
              </w:rPr>
            </w:pPr>
          </w:p>
        </w:tc>
        <w:tc>
          <w:tcPr>
            <w:tcW w:w="349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5607C0C">
            <w:pPr>
              <w:jc w:val="center"/>
              <w:rPr>
                <w:rFonts w:hint="eastAsia" w:ascii="宋体" w:hAnsi="宋体" w:eastAsia="宋体" w:cs="宋体"/>
                <w:b/>
                <w:i w:val="0"/>
                <w:color w:val="000000"/>
                <w:sz w:val="22"/>
                <w:szCs w:val="22"/>
                <w:u w:val="none"/>
              </w:rPr>
            </w:pPr>
          </w:p>
        </w:tc>
        <w:tc>
          <w:tcPr>
            <w:tcW w:w="282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102B67A">
            <w:pPr>
              <w:jc w:val="center"/>
              <w:rPr>
                <w:rFonts w:hint="eastAsia" w:ascii="宋体" w:hAnsi="宋体" w:eastAsia="宋体" w:cs="宋体"/>
                <w:b/>
                <w:i w:val="0"/>
                <w:color w:val="000000"/>
                <w:sz w:val="22"/>
                <w:szCs w:val="22"/>
                <w:u w:val="none"/>
              </w:rPr>
            </w:pPr>
          </w:p>
        </w:tc>
        <w:tc>
          <w:tcPr>
            <w:tcW w:w="112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5C4D5D5">
            <w:pPr>
              <w:jc w:val="center"/>
              <w:rPr>
                <w:rFonts w:hint="eastAsia" w:ascii="宋体" w:hAnsi="宋体" w:eastAsia="宋体" w:cs="宋体"/>
                <w:b/>
                <w:i w:val="0"/>
                <w:color w:val="000000"/>
                <w:sz w:val="22"/>
                <w:szCs w:val="22"/>
                <w:u w:val="none"/>
              </w:rPr>
            </w:pPr>
          </w:p>
        </w:tc>
        <w:tc>
          <w:tcPr>
            <w:tcW w:w="2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0734E1B">
            <w:pPr>
              <w:jc w:val="center"/>
              <w:rPr>
                <w:rFonts w:hint="eastAsia" w:ascii="宋体" w:hAnsi="宋体" w:eastAsia="宋体" w:cs="宋体"/>
                <w:b/>
                <w:i w:val="0"/>
                <w:color w:val="000000"/>
                <w:sz w:val="22"/>
                <w:szCs w:val="22"/>
                <w:u w:val="none"/>
              </w:rPr>
            </w:pPr>
          </w:p>
        </w:tc>
        <w:tc>
          <w:tcPr>
            <w:tcW w:w="274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8B2E794">
            <w:pPr>
              <w:jc w:val="center"/>
              <w:rPr>
                <w:rFonts w:hint="eastAsia" w:ascii="宋体" w:hAnsi="宋体" w:eastAsia="宋体" w:cs="宋体"/>
                <w:b/>
                <w:i w:val="0"/>
                <w:color w:val="000000"/>
                <w:sz w:val="22"/>
                <w:szCs w:val="22"/>
                <w:u w:val="none"/>
              </w:rPr>
            </w:pPr>
          </w:p>
        </w:tc>
        <w:tc>
          <w:tcPr>
            <w:tcW w:w="150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E26FC7">
            <w:pPr>
              <w:jc w:val="center"/>
              <w:rPr>
                <w:rFonts w:hint="eastAsia" w:ascii="宋体" w:hAnsi="宋体" w:eastAsia="宋体" w:cs="宋体"/>
                <w:b/>
                <w:i w:val="0"/>
                <w:color w:val="000000"/>
                <w:sz w:val="22"/>
                <w:szCs w:val="22"/>
                <w:u w:val="none"/>
              </w:rPr>
            </w:pPr>
          </w:p>
        </w:tc>
        <w:tc>
          <w:tcPr>
            <w:tcW w:w="446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265FD47">
            <w:pPr>
              <w:jc w:val="center"/>
              <w:rPr>
                <w:rFonts w:hint="eastAsia" w:ascii="宋体" w:hAnsi="宋体" w:eastAsia="宋体" w:cs="宋体"/>
                <w:b/>
                <w:i w:val="0"/>
                <w:color w:val="000000"/>
                <w:sz w:val="22"/>
                <w:szCs w:val="22"/>
                <w:u w:val="none"/>
              </w:rPr>
            </w:pPr>
          </w:p>
        </w:tc>
        <w:tc>
          <w:tcPr>
            <w:tcW w:w="249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6C1DE40">
            <w:pPr>
              <w:jc w:val="center"/>
              <w:rPr>
                <w:rFonts w:hint="eastAsia" w:ascii="宋体" w:hAnsi="宋体" w:eastAsia="宋体" w:cs="宋体"/>
                <w:b/>
                <w:i w:val="0"/>
                <w:color w:val="000000"/>
                <w:sz w:val="22"/>
                <w:szCs w:val="22"/>
                <w:u w:val="none"/>
              </w:rPr>
            </w:pPr>
          </w:p>
        </w:tc>
      </w:tr>
      <w:tr w14:paraId="3654982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DE8AC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FC177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C1E0D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563.75</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05316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6C02A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F4E5D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68.12</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B51C2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E42CF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24BD1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1.90</w:t>
            </w:r>
            <w:r>
              <w:rPr>
                <w:rFonts w:hint="eastAsia" w:cs="宋体"/>
                <w:color w:val="000000"/>
                <w:sz w:val="21"/>
                <w:szCs w:val="21"/>
                <w:lang w:val="en-US" w:eastAsia="zh-CN" w:bidi="ar"/>
              </w:rPr>
              <w:t xml:space="preserve"> </w:t>
            </w:r>
          </w:p>
        </w:tc>
      </w:tr>
      <w:tr w14:paraId="3254F04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F1115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A1213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45230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136.77</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83DE6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7B4DA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2F8B7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3.47</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E0827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EE258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房屋建筑物购建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8CFBB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F4FA2D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46FB6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0582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津贴补贴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577B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24.49</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AA19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6415A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印刷费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621CA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A429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8C2ED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A3A8F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1.90</w:t>
            </w:r>
            <w:r>
              <w:rPr>
                <w:rFonts w:hint="eastAsia" w:cs="宋体"/>
                <w:color w:val="000000"/>
                <w:sz w:val="21"/>
                <w:szCs w:val="21"/>
                <w:lang w:val="en-US" w:eastAsia="zh-CN" w:bidi="ar"/>
              </w:rPr>
              <w:t xml:space="preserve"> </w:t>
            </w:r>
          </w:p>
        </w:tc>
      </w:tr>
      <w:tr w14:paraId="77FF769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2BC21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9AB3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89D5D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D522D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BABC7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咨询费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8FD6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36B04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85BEC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4D00A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557547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281EB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3D0A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伙食补助费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610BC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0A19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A0EA6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手续费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E83AE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DBE7C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03FEF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基础设施建设</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7E9C9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F5458A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63173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C7996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绩效工资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9B8DB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252.52</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A25C3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BF588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水费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B1F081">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0.23</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16B3B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31006</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4DE3E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大型修缮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2D4AD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A2135CA">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82D5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8BC47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17944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49.09</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917FE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206F9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12F2D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4.00</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A2B21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EDAC1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信息网络及软件购置更新</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16192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61EEB0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5C2F1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AAA1D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职业年金缴费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ACE65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24.54</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1EF4D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0EB58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邮电费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5C0804">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15.78</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FD4F2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7254A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物资储备</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305D8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49880E2">
        <w:tblPrEx>
          <w:tblCellMar>
            <w:top w:w="0" w:type="dxa"/>
            <w:left w:w="0" w:type="dxa"/>
            <w:bottom w:w="0" w:type="dxa"/>
            <w:right w:w="0" w:type="dxa"/>
          </w:tblCellMar>
        </w:tblPrEx>
        <w:trPr>
          <w:trHeight w:val="364"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AF381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EC5F0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BF940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30.68</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5DCC6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ED41C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取暖费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D9272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D867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30E55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909FD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027924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1C97A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83F23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28E31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091BA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E0499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物业管理费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15C3A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5FEB6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34A3B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安置补助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CC612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60E6FD5">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B901B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7F64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1C1AD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0.92</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7A8A5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40E49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差旅费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CEAC5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2.64</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FB546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1439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地上附着物和青苗补偿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A4708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E9833D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9BCA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06665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896E9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36.82</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3DA0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FA19D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因公出国（境）费用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41CF4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A50AF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8A95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拆迁补偿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0FFE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EA1EB0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6C9F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F95A2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555C2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7.92</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5AB6C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AB64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维修（护）费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7E0D2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F2F0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59C3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52B68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8D09EE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15A60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3670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17058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86557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F5577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租赁费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701A5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7958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1BBE3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其他交通工具购置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2B3B8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100650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52745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33D9E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6372D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69.66</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34D2A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42289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会议费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4AD971">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0.88</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2E82A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F1C7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文物和陈列品购置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C511D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36AEA83">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AB32C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DF3F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离休费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BA6C4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529CB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9F59B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培训费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7EFAE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0.09</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0DE9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01D69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无形资产购置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A6B21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6E12AC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27005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6A1A9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F99EA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5E87A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4E545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公务接待费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2C6EC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3.66</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7378C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B4799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35139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1F1624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6629C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9E65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退职（役）费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A79A8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3C85C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A59B1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专用材料费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7884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D35F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6E8B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B3DC8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832E59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D1B8C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13BF8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抚恤金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84FF2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93A79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8BFAE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被装购置费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F61EA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E9D08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AE557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资本金注入</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166F7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8100F62">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DC7F1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30305</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04833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生活补助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AEAA7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62.10</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B91B2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C122E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专用燃料费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4182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6D78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F1A33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政府投资基金股权投资</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C65D7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B1199D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141C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12DBD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救济费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75DCC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8929D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55F16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30957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1.14</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8F8C3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31204</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22DEB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费用补贴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BD37F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37AD6B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3BBE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CA885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A1DBB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7.56</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0386D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EF137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委托业务费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B6797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43483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3E98B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利息补贴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2FD77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10B6E8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CF9E9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B326A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助学金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4C640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8143A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CF034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工会经费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AFC63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13.68</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0A425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CA38E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62EA1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6F9EED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68A85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23C4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奖励金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6994D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73372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85C1A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福利费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E71581">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4.28</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DA651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CC01C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EEBA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B84590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3A207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D0D85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个人农业生产补贴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38AEE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37E20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5C718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7F78E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3.80</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060A3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6879B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国家赔偿费用支出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A7377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E4C5CA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BD530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A7529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代缴社会保险费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8C1FB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B4161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66BD7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DD281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23635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93F0F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对民间非营利组织和群众性自治组织补贴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8EA7B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DB337A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50D0F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E3F8B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9FBBD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16BD6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30240</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D2C09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税金及附加费用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05487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83FB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B3431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经常性赠与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08229A">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72F1A3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D86BE7">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B8F3FF">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C19DBFC">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3DC6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73EFB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A7A1D4">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14.47</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44D90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1757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3526E0">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DE312C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7C531B">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D4497A">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1EDA356">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3E6C1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523E6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债务利息及费用支出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8263BC">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F37D0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44B2F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0F8582">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B1FCD2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728E66">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181FDB">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C40C4F0">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96A92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ED5A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7008F">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B3667D">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C499C8">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4CB9DE">
            <w:pPr>
              <w:jc w:val="right"/>
              <w:rPr>
                <w:rFonts w:hint="eastAsia" w:ascii="宋体" w:hAnsi="宋体" w:eastAsia="宋体" w:cs="宋体"/>
                <w:i w:val="0"/>
                <w:color w:val="000000"/>
                <w:sz w:val="22"/>
                <w:szCs w:val="22"/>
                <w:u w:val="none"/>
              </w:rPr>
            </w:pPr>
          </w:p>
        </w:tc>
      </w:tr>
      <w:tr w14:paraId="563AD0B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841F57">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D87C0A">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A9A475A">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E4726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8CEFF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3BE994">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AD13ED">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7DA3B4">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09A163">
            <w:pPr>
              <w:jc w:val="right"/>
              <w:rPr>
                <w:rFonts w:hint="eastAsia" w:ascii="宋体" w:hAnsi="宋体" w:eastAsia="宋体" w:cs="宋体"/>
                <w:i w:val="0"/>
                <w:color w:val="000000"/>
                <w:sz w:val="22"/>
                <w:szCs w:val="22"/>
                <w:u w:val="none"/>
              </w:rPr>
            </w:pPr>
          </w:p>
        </w:tc>
      </w:tr>
      <w:tr w14:paraId="6530F9B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A48B0C">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2A85FA">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0428F7D">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8B4A7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D4464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EF06E2">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341E49">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68FAD3">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05226E">
            <w:pPr>
              <w:jc w:val="right"/>
              <w:rPr>
                <w:rFonts w:hint="eastAsia" w:ascii="宋体" w:hAnsi="宋体" w:eastAsia="宋体" w:cs="宋体"/>
                <w:i w:val="0"/>
                <w:color w:val="000000"/>
                <w:sz w:val="22"/>
                <w:szCs w:val="22"/>
                <w:u w:val="none"/>
              </w:rPr>
            </w:pPr>
          </w:p>
        </w:tc>
      </w:tr>
      <w:tr w14:paraId="7FC257E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72A9F3">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B9181C">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EC4DF24">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12370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2C7F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0EE5D0">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01A3B3">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DA97A9">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0790EB">
            <w:pPr>
              <w:jc w:val="right"/>
              <w:rPr>
                <w:rFonts w:hint="eastAsia" w:ascii="宋体" w:hAnsi="宋体" w:eastAsia="宋体" w:cs="宋体"/>
                <w:i w:val="0"/>
                <w:color w:val="000000"/>
                <w:sz w:val="22"/>
                <w:szCs w:val="22"/>
                <w:u w:val="none"/>
              </w:rPr>
            </w:pPr>
          </w:p>
        </w:tc>
      </w:tr>
      <w:tr w14:paraId="6D81977D">
        <w:tblPrEx>
          <w:tblCellMar>
            <w:top w:w="0" w:type="dxa"/>
            <w:left w:w="0" w:type="dxa"/>
            <w:bottom w:w="0" w:type="dxa"/>
            <w:right w:w="0" w:type="dxa"/>
          </w:tblCellMar>
        </w:tblPrEx>
        <w:trPr>
          <w:trHeight w:val="321" w:hRule="atLeast"/>
        </w:trPr>
        <w:tc>
          <w:tcPr>
            <w:tcW w:w="4784"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2CA6F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人员经费合计</w:t>
            </w:r>
          </w:p>
        </w:tc>
        <w:tc>
          <w:tcPr>
            <w:tcW w:w="2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77BF04A">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633.41</w:t>
            </w:r>
            <w:r>
              <w:rPr>
                <w:rFonts w:hint="eastAsia" w:cs="宋体"/>
                <w:color w:val="000000"/>
                <w:sz w:val="21"/>
                <w:szCs w:val="21"/>
                <w:lang w:val="en-US" w:eastAsia="zh-CN" w:bidi="ar"/>
              </w:rPr>
              <w:t xml:space="preserve"> </w:t>
            </w:r>
          </w:p>
        </w:tc>
        <w:tc>
          <w:tcPr>
            <w:tcW w:w="12173"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E5EB70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公用经费合计</w:t>
            </w:r>
          </w:p>
        </w:tc>
        <w:tc>
          <w:tcPr>
            <w:tcW w:w="24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A92B4A">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70.02</w:t>
            </w:r>
            <w:r>
              <w:rPr>
                <w:rFonts w:hint="eastAsia" w:cs="宋体"/>
                <w:color w:val="000000"/>
                <w:sz w:val="21"/>
                <w:szCs w:val="21"/>
                <w:lang w:val="en-US" w:eastAsia="zh-CN" w:bidi="ar"/>
              </w:rPr>
              <w:t xml:space="preserve"> </w:t>
            </w:r>
          </w:p>
        </w:tc>
      </w:tr>
    </w:tbl>
    <w:p w14:paraId="3039C20A">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备注：1.本表反映单位本年度一般公共预算财政拨款基本支出明细情况。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3D01A43F">
      <w:pPr>
        <w:rPr>
          <w:rFonts w:hint="eastAsia" w:ascii="宋体" w:hAnsi="宋体" w:eastAsia="宋体" w:cs="宋体"/>
          <w:sz w:val="21"/>
          <w:szCs w:val="21"/>
        </w:rPr>
      </w:pPr>
      <w:r>
        <w:rPr>
          <w:rFonts w:hint="eastAsia" w:ascii="宋体" w:hAnsi="宋体" w:eastAsia="宋体" w:cs="宋体"/>
          <w:sz w:val="21"/>
          <w:szCs w:val="21"/>
        </w:rPr>
        <w:br w:type="page"/>
      </w:r>
    </w:p>
    <w:tbl>
      <w:tblPr>
        <w:tblStyle w:val="7"/>
        <w:tblW w:w="22240" w:type="dxa"/>
        <w:tblInd w:w="0" w:type="dxa"/>
        <w:shd w:val="clear" w:color="auto" w:fill="auto"/>
        <w:tblLayout w:type="fixed"/>
        <w:tblCellMar>
          <w:top w:w="0" w:type="dxa"/>
          <w:left w:w="0" w:type="dxa"/>
          <w:bottom w:w="0" w:type="dxa"/>
          <w:right w:w="0" w:type="dxa"/>
        </w:tblCellMar>
      </w:tblPr>
      <w:tblGrid>
        <w:gridCol w:w="2686"/>
        <w:gridCol w:w="4465"/>
        <w:gridCol w:w="2473"/>
        <w:gridCol w:w="2473"/>
        <w:gridCol w:w="2473"/>
        <w:gridCol w:w="2473"/>
        <w:gridCol w:w="2558"/>
        <w:gridCol w:w="2639"/>
      </w:tblGrid>
      <w:tr w14:paraId="1A30C369">
        <w:tblPrEx>
          <w:shd w:val="clear" w:color="auto" w:fill="auto"/>
          <w:tblCellMar>
            <w:top w:w="0" w:type="dxa"/>
            <w:left w:w="0" w:type="dxa"/>
            <w:bottom w:w="0" w:type="dxa"/>
            <w:right w:w="0" w:type="dxa"/>
          </w:tblCellMar>
        </w:tblPrEx>
        <w:trPr>
          <w:trHeight w:val="644" w:hRule="atLeast"/>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14:paraId="035644A4">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政府性基金预算财政拨款收入支出决算表</w:t>
            </w:r>
          </w:p>
        </w:tc>
      </w:tr>
      <w:tr w14:paraId="05A06993">
        <w:tblPrEx>
          <w:tblCellMar>
            <w:top w:w="0" w:type="dxa"/>
            <w:left w:w="0" w:type="dxa"/>
            <w:bottom w:w="0" w:type="dxa"/>
            <w:right w:w="0" w:type="dxa"/>
          </w:tblCellMar>
        </w:tblPrEx>
        <w:trPr>
          <w:trHeight w:val="329" w:hRule="atLeast"/>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14:paraId="3A46D5AE">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重庆市黔江区国有林场</w:t>
            </w:r>
          </w:p>
        </w:tc>
        <w:tc>
          <w:tcPr>
            <w:tcW w:w="2473" w:type="dxa"/>
            <w:tcBorders>
              <w:top w:val="nil"/>
              <w:left w:val="nil"/>
              <w:bottom w:val="nil"/>
              <w:right w:val="nil"/>
            </w:tcBorders>
            <w:shd w:val="clear" w:color="auto" w:fill="auto"/>
            <w:noWrap/>
            <w:tcMar>
              <w:top w:w="15" w:type="dxa"/>
              <w:left w:w="15" w:type="dxa"/>
              <w:right w:w="15" w:type="dxa"/>
            </w:tcMar>
            <w:vAlign w:val="bottom"/>
          </w:tcPr>
          <w:p w14:paraId="4000F9B3">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246ED5E9">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5F5C161B">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6FEDF0B7">
            <w:pPr>
              <w:rPr>
                <w:rFonts w:hint="default" w:ascii="Arial" w:hAnsi="Arial" w:eastAsia="宋体" w:cs="Arial"/>
                <w:i w:val="0"/>
                <w:color w:val="000000"/>
                <w:sz w:val="20"/>
                <w:szCs w:val="20"/>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68BEC9A6">
            <w:pPr>
              <w:rPr>
                <w:rFonts w:hint="default" w:ascii="Arial" w:hAnsi="Arial" w:eastAsia="宋体" w:cs="Arial"/>
                <w:i w:val="0"/>
                <w:color w:val="000000"/>
                <w:sz w:val="20"/>
                <w:szCs w:val="20"/>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01704053">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公开07表</w:t>
            </w:r>
          </w:p>
        </w:tc>
      </w:tr>
      <w:tr w14:paraId="49E46435">
        <w:tblPrEx>
          <w:tblCellMar>
            <w:top w:w="0" w:type="dxa"/>
            <w:left w:w="0" w:type="dxa"/>
            <w:bottom w:w="0" w:type="dxa"/>
            <w:right w:w="0" w:type="dxa"/>
          </w:tblCellMar>
        </w:tblPrEx>
        <w:trPr>
          <w:trHeight w:val="329" w:hRule="atLeast"/>
        </w:trPr>
        <w:tc>
          <w:tcPr>
            <w:tcW w:w="7151" w:type="dxa"/>
            <w:gridSpan w:val="2"/>
            <w:vMerge w:val="continue"/>
            <w:tcBorders>
              <w:left w:val="nil"/>
              <w:bottom w:val="nil"/>
              <w:right w:val="nil"/>
            </w:tcBorders>
            <w:shd w:val="clear" w:color="auto" w:fill="auto"/>
            <w:noWrap/>
            <w:tcMar>
              <w:top w:w="15" w:type="dxa"/>
              <w:left w:w="15" w:type="dxa"/>
              <w:right w:w="15" w:type="dxa"/>
            </w:tcMar>
            <w:vAlign w:val="bottom"/>
          </w:tcPr>
          <w:p w14:paraId="23FFCA5A">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550B95EB">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5050ECFC">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6F1726D6">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2666E24D">
            <w:pPr>
              <w:rPr>
                <w:rFonts w:hint="default" w:ascii="Arial" w:hAnsi="Arial" w:eastAsia="宋体" w:cs="Arial"/>
                <w:i w:val="0"/>
                <w:color w:val="000000"/>
                <w:sz w:val="22"/>
                <w:szCs w:val="22"/>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43B43051">
            <w:pPr>
              <w:rPr>
                <w:rFonts w:hint="default" w:ascii="Arial" w:hAnsi="Arial" w:eastAsia="宋体" w:cs="Arial"/>
                <w:i w:val="0"/>
                <w:color w:val="000000"/>
                <w:sz w:val="22"/>
                <w:szCs w:val="22"/>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57F85898">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33DDFD7E">
        <w:tblPrEx>
          <w:tblCellMar>
            <w:top w:w="0" w:type="dxa"/>
            <w:left w:w="0" w:type="dxa"/>
            <w:bottom w:w="0" w:type="dxa"/>
            <w:right w:w="0" w:type="dxa"/>
          </w:tblCellMar>
        </w:tblPrEx>
        <w:trPr>
          <w:trHeight w:val="339" w:hRule="atLeast"/>
        </w:trPr>
        <w:tc>
          <w:tcPr>
            <w:tcW w:w="7151"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0D859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7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46CB55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年初结转和结余</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26C3A5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w:t>
            </w:r>
          </w:p>
        </w:tc>
        <w:tc>
          <w:tcPr>
            <w:tcW w:w="7504"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94C1D8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c>
          <w:tcPr>
            <w:tcW w:w="26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AFB82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年末结转和结余</w:t>
            </w:r>
          </w:p>
        </w:tc>
      </w:tr>
      <w:tr w14:paraId="730FBF41">
        <w:tblPrEx>
          <w:tblCellMar>
            <w:top w:w="0" w:type="dxa"/>
            <w:left w:w="0" w:type="dxa"/>
            <w:bottom w:w="0" w:type="dxa"/>
            <w:right w:w="0" w:type="dxa"/>
          </w:tblCellMar>
        </w:tblPrEx>
        <w:trPr>
          <w:trHeight w:val="335" w:hRule="atLeast"/>
        </w:trPr>
        <w:tc>
          <w:tcPr>
            <w:tcW w:w="268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4C98E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6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D067E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00FFC04">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A72C1B">
            <w:pPr>
              <w:jc w:val="center"/>
              <w:rPr>
                <w:rFonts w:hint="eastAsia" w:ascii="宋体" w:hAnsi="宋体" w:eastAsia="宋体" w:cs="宋体"/>
                <w:b/>
                <w:i w:val="0"/>
                <w:color w:val="000000"/>
                <w:sz w:val="22"/>
                <w:szCs w:val="22"/>
                <w:u w:val="none"/>
              </w:rPr>
            </w:pP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DA1DDB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1ED906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55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2DC7A6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3E2233">
            <w:pPr>
              <w:jc w:val="center"/>
              <w:rPr>
                <w:rFonts w:hint="eastAsia" w:ascii="宋体" w:hAnsi="宋体" w:eastAsia="宋体" w:cs="宋体"/>
                <w:b/>
                <w:i w:val="0"/>
                <w:color w:val="000000"/>
                <w:sz w:val="22"/>
                <w:szCs w:val="22"/>
                <w:u w:val="none"/>
              </w:rPr>
            </w:pPr>
          </w:p>
        </w:tc>
      </w:tr>
      <w:tr w14:paraId="702B1BAF">
        <w:tblPrEx>
          <w:tblCellMar>
            <w:top w:w="0" w:type="dxa"/>
            <w:left w:w="0" w:type="dxa"/>
            <w:bottom w:w="0" w:type="dxa"/>
            <w:right w:w="0" w:type="dxa"/>
          </w:tblCellMar>
        </w:tblPrEx>
        <w:trPr>
          <w:trHeight w:val="33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E43B18">
            <w:pPr>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E4298E">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D748FC9">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D2C156">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D0E4E37">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5D7D0E1">
            <w:pPr>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F79ABA3">
            <w:pPr>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673DFA">
            <w:pPr>
              <w:jc w:val="center"/>
              <w:rPr>
                <w:rFonts w:hint="eastAsia" w:ascii="宋体" w:hAnsi="宋体" w:eastAsia="宋体" w:cs="宋体"/>
                <w:b/>
                <w:i w:val="0"/>
                <w:color w:val="000000"/>
                <w:sz w:val="22"/>
                <w:szCs w:val="22"/>
                <w:u w:val="none"/>
              </w:rPr>
            </w:pPr>
          </w:p>
        </w:tc>
      </w:tr>
      <w:tr w14:paraId="19EFA15B">
        <w:tblPrEx>
          <w:tblCellMar>
            <w:top w:w="0" w:type="dxa"/>
            <w:left w:w="0" w:type="dxa"/>
            <w:bottom w:w="0" w:type="dxa"/>
            <w:right w:w="0" w:type="dxa"/>
          </w:tblCellMar>
        </w:tblPrEx>
        <w:trPr>
          <w:trHeight w:val="64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280C92">
            <w:pPr>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C91505">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7F9AABF">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C19895B">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70B5A43">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F3D2CE0">
            <w:pPr>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7016FC">
            <w:pPr>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338E86">
            <w:pPr>
              <w:jc w:val="center"/>
              <w:rPr>
                <w:rFonts w:hint="eastAsia" w:ascii="宋体" w:hAnsi="宋体" w:eastAsia="宋体" w:cs="宋体"/>
                <w:b/>
                <w:i w:val="0"/>
                <w:color w:val="000000"/>
                <w:sz w:val="22"/>
                <w:szCs w:val="22"/>
                <w:u w:val="none"/>
              </w:rPr>
            </w:pPr>
          </w:p>
        </w:tc>
      </w:tr>
      <w:tr w14:paraId="548BAF10">
        <w:tblPrEx>
          <w:tblCellMar>
            <w:top w:w="0" w:type="dxa"/>
            <w:left w:w="0" w:type="dxa"/>
            <w:bottom w:w="0" w:type="dxa"/>
            <w:right w:w="0" w:type="dxa"/>
          </w:tblCellMar>
        </w:tblPrEx>
        <w:trPr>
          <w:trHeight w:val="339" w:hRule="atLeast"/>
        </w:trPr>
        <w:tc>
          <w:tcPr>
            <w:tcW w:w="7151"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425FF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19B6F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EF2A5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CBD53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7B1B0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AFFCFC">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1D5D43">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bl>
    <w:p w14:paraId="5721F35C">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备注：本表反映单位本年度政府性基金预算财政拨款收入支出及结转和结余情况。本单位无政府性基金收支，故本表无数据。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14A5C71D">
      <w:pPr>
        <w:rPr>
          <w:rFonts w:hint="eastAsia" w:ascii="宋体" w:hAnsi="宋体" w:eastAsia="宋体" w:cs="宋体"/>
          <w:sz w:val="21"/>
          <w:szCs w:val="21"/>
        </w:rPr>
      </w:pPr>
      <w:r>
        <w:rPr>
          <w:rFonts w:hint="eastAsia" w:ascii="宋体" w:hAnsi="宋体" w:eastAsia="宋体" w:cs="宋体"/>
          <w:sz w:val="21"/>
          <w:szCs w:val="21"/>
        </w:rPr>
        <w:br w:type="page"/>
      </w:r>
    </w:p>
    <w:tbl>
      <w:tblPr>
        <w:tblStyle w:val="7"/>
        <w:tblW w:w="22220" w:type="dxa"/>
        <w:tblInd w:w="0" w:type="dxa"/>
        <w:shd w:val="clear" w:color="auto" w:fill="auto"/>
        <w:tblLayout w:type="fixed"/>
        <w:tblCellMar>
          <w:top w:w="0" w:type="dxa"/>
          <w:left w:w="0" w:type="dxa"/>
          <w:bottom w:w="0" w:type="dxa"/>
          <w:right w:w="0" w:type="dxa"/>
        </w:tblCellMar>
      </w:tblPr>
      <w:tblGrid>
        <w:gridCol w:w="2729"/>
        <w:gridCol w:w="4420"/>
        <w:gridCol w:w="4736"/>
        <w:gridCol w:w="5423"/>
        <w:gridCol w:w="4912"/>
      </w:tblGrid>
      <w:tr w14:paraId="3F2061E0">
        <w:tblPrEx>
          <w:shd w:val="clear" w:color="auto" w:fill="auto"/>
          <w:tblCellMar>
            <w:top w:w="0" w:type="dxa"/>
            <w:left w:w="0" w:type="dxa"/>
            <w:bottom w:w="0" w:type="dxa"/>
            <w:right w:w="0" w:type="dxa"/>
          </w:tblCellMar>
        </w:tblPrEx>
        <w:trPr>
          <w:trHeight w:val="650" w:hRule="atLeast"/>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14:paraId="21586416">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国有资本经营预算财政拨款支出决算表</w:t>
            </w:r>
          </w:p>
        </w:tc>
      </w:tr>
      <w:tr w14:paraId="22CDFA69">
        <w:tblPrEx>
          <w:tblCellMar>
            <w:top w:w="0" w:type="dxa"/>
            <w:left w:w="0" w:type="dxa"/>
            <w:bottom w:w="0" w:type="dxa"/>
            <w:right w:w="0" w:type="dxa"/>
          </w:tblCellMar>
        </w:tblPrEx>
        <w:trPr>
          <w:trHeight w:val="332" w:hRule="atLeast"/>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14:paraId="7C50B730">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重庆市黔江区国有林场</w:t>
            </w:r>
          </w:p>
        </w:tc>
        <w:tc>
          <w:tcPr>
            <w:tcW w:w="4736" w:type="dxa"/>
            <w:tcBorders>
              <w:top w:val="nil"/>
              <w:left w:val="nil"/>
              <w:bottom w:val="nil"/>
              <w:right w:val="nil"/>
            </w:tcBorders>
            <w:shd w:val="clear" w:color="auto" w:fill="auto"/>
            <w:noWrap/>
            <w:tcMar>
              <w:top w:w="15" w:type="dxa"/>
              <w:left w:w="15" w:type="dxa"/>
              <w:right w:w="15" w:type="dxa"/>
            </w:tcMar>
            <w:vAlign w:val="bottom"/>
          </w:tcPr>
          <w:p w14:paraId="59CD1E12">
            <w:pPr>
              <w:rPr>
                <w:rFonts w:hint="default" w:ascii="Arial" w:hAnsi="Arial" w:eastAsia="宋体" w:cs="Arial"/>
                <w:i w:val="0"/>
                <w:color w:val="000000"/>
                <w:sz w:val="20"/>
                <w:szCs w:val="20"/>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244E34FD">
            <w:pPr>
              <w:rPr>
                <w:rFonts w:hint="default" w:ascii="Arial" w:hAnsi="Arial" w:eastAsia="宋体" w:cs="Arial"/>
                <w:i w:val="0"/>
                <w:color w:val="000000"/>
                <w:sz w:val="20"/>
                <w:szCs w:val="20"/>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0E32E0C8">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公开08表</w:t>
            </w:r>
          </w:p>
        </w:tc>
      </w:tr>
      <w:tr w14:paraId="3DCB2CE8">
        <w:tblPrEx>
          <w:tblCellMar>
            <w:top w:w="0" w:type="dxa"/>
            <w:left w:w="0" w:type="dxa"/>
            <w:bottom w:w="0" w:type="dxa"/>
            <w:right w:w="0" w:type="dxa"/>
          </w:tblCellMar>
        </w:tblPrEx>
        <w:trPr>
          <w:trHeight w:val="332" w:hRule="atLeast"/>
        </w:trPr>
        <w:tc>
          <w:tcPr>
            <w:tcW w:w="7149" w:type="dxa"/>
            <w:gridSpan w:val="2"/>
            <w:vMerge w:val="continue"/>
            <w:tcBorders>
              <w:left w:val="nil"/>
              <w:bottom w:val="nil"/>
              <w:right w:val="nil"/>
            </w:tcBorders>
            <w:shd w:val="clear" w:color="auto" w:fill="auto"/>
            <w:noWrap/>
            <w:tcMar>
              <w:top w:w="15" w:type="dxa"/>
              <w:left w:w="15" w:type="dxa"/>
              <w:right w:w="15" w:type="dxa"/>
            </w:tcMar>
            <w:vAlign w:val="bottom"/>
          </w:tcPr>
          <w:p w14:paraId="2E626218">
            <w:pPr>
              <w:rPr>
                <w:rFonts w:hint="default" w:ascii="Arial" w:hAnsi="Arial" w:eastAsia="宋体" w:cs="Arial"/>
                <w:i w:val="0"/>
                <w:color w:val="000000"/>
                <w:sz w:val="22"/>
                <w:szCs w:val="22"/>
                <w:u w:val="none"/>
              </w:rPr>
            </w:pPr>
          </w:p>
        </w:tc>
        <w:tc>
          <w:tcPr>
            <w:tcW w:w="4736" w:type="dxa"/>
            <w:tcBorders>
              <w:top w:val="nil"/>
              <w:left w:val="nil"/>
              <w:bottom w:val="nil"/>
              <w:right w:val="nil"/>
            </w:tcBorders>
            <w:shd w:val="clear" w:color="auto" w:fill="auto"/>
            <w:noWrap/>
            <w:tcMar>
              <w:top w:w="15" w:type="dxa"/>
              <w:left w:w="15" w:type="dxa"/>
              <w:right w:w="15" w:type="dxa"/>
            </w:tcMar>
            <w:vAlign w:val="bottom"/>
          </w:tcPr>
          <w:p w14:paraId="42397EC9">
            <w:pPr>
              <w:rPr>
                <w:rFonts w:hint="default" w:ascii="Arial" w:hAnsi="Arial" w:eastAsia="宋体" w:cs="Arial"/>
                <w:i w:val="0"/>
                <w:color w:val="000000"/>
                <w:sz w:val="22"/>
                <w:szCs w:val="22"/>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2643B402">
            <w:pPr>
              <w:rPr>
                <w:rFonts w:hint="default" w:ascii="Arial" w:hAnsi="Arial" w:eastAsia="宋体" w:cs="Arial"/>
                <w:i w:val="0"/>
                <w:color w:val="000000"/>
                <w:sz w:val="22"/>
                <w:szCs w:val="22"/>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2F683A56">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2A30FBC4">
        <w:tblPrEx>
          <w:tblCellMar>
            <w:top w:w="0" w:type="dxa"/>
            <w:left w:w="0" w:type="dxa"/>
            <w:bottom w:w="0" w:type="dxa"/>
            <w:right w:w="0" w:type="dxa"/>
          </w:tblCellMar>
        </w:tblPrEx>
        <w:trPr>
          <w:trHeight w:val="422"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3A21AD97">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5071" w:type="dxa"/>
            <w:gridSpan w:val="3"/>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652B5A6D">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4287D81F">
        <w:tblPrEx>
          <w:tblCellMar>
            <w:top w:w="0" w:type="dxa"/>
            <w:left w:w="0" w:type="dxa"/>
            <w:bottom w:w="0" w:type="dxa"/>
            <w:right w:w="0" w:type="dxa"/>
          </w:tblCellMar>
        </w:tblPrEx>
        <w:trPr>
          <w:trHeight w:val="339" w:hRule="atLeast"/>
        </w:trPr>
        <w:tc>
          <w:tcPr>
            <w:tcW w:w="272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A90B7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2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F67FA7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科目名称</w:t>
            </w:r>
          </w:p>
        </w:tc>
        <w:tc>
          <w:tcPr>
            <w:tcW w:w="47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52EEE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54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1F18C3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9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9BB9E9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6A8C16D3">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6E92D1">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4800E68">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FF0EFD">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4AC6DBD">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DB63D12">
            <w:pPr>
              <w:jc w:val="center"/>
              <w:rPr>
                <w:rFonts w:hint="eastAsia" w:ascii="宋体" w:hAnsi="宋体" w:eastAsia="宋体" w:cs="宋体"/>
                <w:b/>
                <w:i w:val="0"/>
                <w:color w:val="000000"/>
                <w:sz w:val="22"/>
                <w:szCs w:val="22"/>
                <w:u w:val="none"/>
              </w:rPr>
            </w:pPr>
          </w:p>
        </w:tc>
      </w:tr>
      <w:tr w14:paraId="2EE76DCC">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DCF18F9">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29FA576">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44A813">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F4FE7A9">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D936F23">
            <w:pPr>
              <w:jc w:val="center"/>
              <w:rPr>
                <w:rFonts w:hint="eastAsia" w:ascii="宋体" w:hAnsi="宋体" w:eastAsia="宋体" w:cs="宋体"/>
                <w:b/>
                <w:i w:val="0"/>
                <w:color w:val="000000"/>
                <w:sz w:val="22"/>
                <w:szCs w:val="22"/>
                <w:u w:val="none"/>
              </w:rPr>
            </w:pPr>
          </w:p>
        </w:tc>
      </w:tr>
      <w:tr w14:paraId="42FB9642">
        <w:tblPrEx>
          <w:tblCellMar>
            <w:top w:w="0" w:type="dxa"/>
            <w:left w:w="0" w:type="dxa"/>
            <w:bottom w:w="0" w:type="dxa"/>
            <w:right w:w="0" w:type="dxa"/>
          </w:tblCellMar>
        </w:tblPrEx>
        <w:trPr>
          <w:trHeight w:val="312"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294173">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57E9E26">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7E1559D">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D5469D3">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0A88F70">
            <w:pPr>
              <w:jc w:val="center"/>
              <w:rPr>
                <w:rFonts w:hint="eastAsia" w:ascii="宋体" w:hAnsi="宋体" w:eastAsia="宋体" w:cs="宋体"/>
                <w:b/>
                <w:i w:val="0"/>
                <w:color w:val="000000"/>
                <w:sz w:val="22"/>
                <w:szCs w:val="22"/>
                <w:u w:val="none"/>
              </w:rPr>
            </w:pPr>
          </w:p>
        </w:tc>
      </w:tr>
      <w:tr w14:paraId="3943CB09">
        <w:tblPrEx>
          <w:tblCellMar>
            <w:top w:w="0" w:type="dxa"/>
            <w:left w:w="0" w:type="dxa"/>
            <w:bottom w:w="0" w:type="dxa"/>
            <w:right w:w="0" w:type="dxa"/>
          </w:tblCellMar>
        </w:tblPrEx>
        <w:trPr>
          <w:trHeight w:val="611"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B5169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7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85A93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542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744B70">
            <w:pPr>
              <w:jc w:val="right"/>
              <w:rPr>
                <w:rFonts w:hint="eastAsia" w:ascii="宋体" w:hAnsi="宋体" w:eastAsia="宋体" w:cs="宋体"/>
                <w:b/>
                <w:i w:val="0"/>
                <w:color w:val="000000"/>
                <w:sz w:val="22"/>
                <w:szCs w:val="22"/>
                <w:u w:val="none"/>
              </w:rPr>
            </w:pPr>
          </w:p>
        </w:tc>
        <w:tc>
          <w:tcPr>
            <w:tcW w:w="49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89A525">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bl>
    <w:p w14:paraId="5AC47DED">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备注：本表反映单位本年度国有资本经营预算财政拨款支出情况。本单位无国有资本经营收支，故本表无数据。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32306074">
      <w:pPr>
        <w:numPr>
          <w:ilvl w:val="0"/>
          <w:numId w:val="0"/>
        </w:numPr>
        <w:rPr>
          <w:rFonts w:hint="eastAsia" w:ascii="宋体" w:hAnsi="宋体" w:eastAsia="宋体" w:cs="宋体"/>
          <w:sz w:val="21"/>
          <w:szCs w:val="21"/>
        </w:rPr>
      </w:pPr>
      <w:r>
        <w:rPr>
          <w:rFonts w:hint="eastAsia" w:ascii="宋体" w:hAnsi="宋体" w:eastAsia="宋体" w:cs="宋体"/>
          <w:sz w:val="21"/>
          <w:szCs w:val="21"/>
        </w:rPr>
        <w:br w:type="page"/>
      </w:r>
    </w:p>
    <w:tbl>
      <w:tblPr>
        <w:tblStyle w:val="7"/>
        <w:tblW w:w="22168" w:type="dxa"/>
        <w:tblInd w:w="0" w:type="dxa"/>
        <w:shd w:val="clear" w:color="auto" w:fill="auto"/>
        <w:tblLayout w:type="fixed"/>
        <w:tblCellMar>
          <w:top w:w="0" w:type="dxa"/>
          <w:left w:w="0" w:type="dxa"/>
          <w:bottom w:w="0" w:type="dxa"/>
          <w:right w:w="0" w:type="dxa"/>
        </w:tblCellMar>
      </w:tblPr>
      <w:tblGrid>
        <w:gridCol w:w="5159"/>
        <w:gridCol w:w="3822"/>
        <w:gridCol w:w="3281"/>
        <w:gridCol w:w="6581"/>
        <w:gridCol w:w="3325"/>
      </w:tblGrid>
      <w:tr w14:paraId="01C14D2E">
        <w:tblPrEx>
          <w:shd w:val="clear" w:color="auto" w:fill="auto"/>
          <w:tblCellMar>
            <w:top w:w="0" w:type="dxa"/>
            <w:left w:w="0" w:type="dxa"/>
            <w:bottom w:w="0" w:type="dxa"/>
            <w:right w:w="0" w:type="dxa"/>
          </w:tblCellMar>
        </w:tblPrEx>
        <w:trPr>
          <w:trHeight w:val="510" w:hRule="atLeast"/>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14:paraId="1EAC833B">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机构运行信息表</w:t>
            </w:r>
          </w:p>
        </w:tc>
      </w:tr>
      <w:tr w14:paraId="22D67B5A">
        <w:tblPrEx>
          <w:tblCellMar>
            <w:top w:w="0" w:type="dxa"/>
            <w:left w:w="0" w:type="dxa"/>
            <w:bottom w:w="0" w:type="dxa"/>
            <w:right w:w="0" w:type="dxa"/>
          </w:tblCellMar>
        </w:tblPrEx>
        <w:trPr>
          <w:trHeight w:val="25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4F971FB7">
            <w:pPr>
              <w:rPr>
                <w:rFonts w:hint="default" w:ascii="Arial" w:hAnsi="Arial" w:eastAsia="宋体" w:cs="Arial"/>
                <w:i w:val="0"/>
                <w:color w:val="000000"/>
                <w:sz w:val="20"/>
                <w:szCs w:val="20"/>
                <w:u w:val="none"/>
              </w:rPr>
            </w:pPr>
          </w:p>
        </w:tc>
        <w:tc>
          <w:tcPr>
            <w:tcW w:w="3822" w:type="dxa"/>
            <w:tcBorders>
              <w:top w:val="nil"/>
              <w:left w:val="nil"/>
              <w:bottom w:val="nil"/>
              <w:right w:val="nil"/>
            </w:tcBorders>
            <w:shd w:val="clear" w:color="auto" w:fill="auto"/>
            <w:noWrap/>
            <w:tcMar>
              <w:top w:w="15" w:type="dxa"/>
              <w:left w:w="15" w:type="dxa"/>
              <w:right w:w="15" w:type="dxa"/>
            </w:tcMar>
            <w:vAlign w:val="bottom"/>
          </w:tcPr>
          <w:p w14:paraId="38438A90">
            <w:pPr>
              <w:jc w:val="center"/>
              <w:rPr>
                <w:rFonts w:hint="default" w:ascii="Arial" w:hAnsi="Arial" w:eastAsia="宋体" w:cs="Arial"/>
                <w:i w:val="0"/>
                <w:color w:val="000000"/>
                <w:sz w:val="20"/>
                <w:szCs w:val="20"/>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7F16EEFA">
            <w:pPr>
              <w:jc w:val="right"/>
              <w:rPr>
                <w:rFonts w:hint="default" w:ascii="Arial" w:hAnsi="Arial" w:eastAsia="宋体" w:cs="Arial"/>
                <w:i w:val="0"/>
                <w:color w:val="000000"/>
                <w:sz w:val="20"/>
                <w:szCs w:val="20"/>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092FD351">
            <w:pPr>
              <w:rPr>
                <w:rFonts w:hint="default" w:ascii="Arial" w:hAnsi="Arial" w:eastAsia="宋体" w:cs="Arial"/>
                <w:i w:val="0"/>
                <w:color w:val="000000"/>
                <w:sz w:val="20"/>
                <w:szCs w:val="20"/>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4741DADC">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公开09表</w:t>
            </w:r>
          </w:p>
        </w:tc>
      </w:tr>
      <w:tr w14:paraId="5E743CFD">
        <w:tblPrEx>
          <w:tblCellMar>
            <w:top w:w="0" w:type="dxa"/>
            <w:left w:w="0" w:type="dxa"/>
            <w:bottom w:w="0" w:type="dxa"/>
            <w:right w:w="0" w:type="dxa"/>
          </w:tblCellMar>
        </w:tblPrEx>
        <w:trPr>
          <w:trHeight w:val="28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08AE3EDD">
            <w:pPr>
              <w:keepNext w:val="0"/>
              <w:keepLines w:val="0"/>
              <w:widowControl/>
              <w:suppressLineNumbers w:val="0"/>
              <w:jc w:val="left"/>
              <w:textAlignment w:val="bottom"/>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重庆市黔江区国有林场</w:t>
            </w:r>
          </w:p>
        </w:tc>
        <w:tc>
          <w:tcPr>
            <w:tcW w:w="3822" w:type="dxa"/>
            <w:tcBorders>
              <w:top w:val="nil"/>
              <w:left w:val="nil"/>
              <w:bottom w:val="nil"/>
              <w:right w:val="nil"/>
            </w:tcBorders>
            <w:shd w:val="clear" w:color="auto" w:fill="auto"/>
            <w:noWrap/>
            <w:tcMar>
              <w:top w:w="15" w:type="dxa"/>
              <w:left w:w="15" w:type="dxa"/>
              <w:right w:w="15" w:type="dxa"/>
            </w:tcMar>
            <w:vAlign w:val="bottom"/>
          </w:tcPr>
          <w:p w14:paraId="7627BEC1">
            <w:pPr>
              <w:jc w:val="center"/>
              <w:rPr>
                <w:rFonts w:hint="eastAsia" w:ascii="宋体" w:hAnsi="宋体" w:eastAsia="宋体" w:cs="宋体"/>
                <w:i w:val="0"/>
                <w:color w:val="000000"/>
                <w:sz w:val="22"/>
                <w:szCs w:val="22"/>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3A8E591B">
            <w:pPr>
              <w:jc w:val="right"/>
              <w:rPr>
                <w:rFonts w:hint="default" w:ascii="Arial" w:hAnsi="Arial" w:eastAsia="宋体" w:cs="Arial"/>
                <w:i w:val="0"/>
                <w:color w:val="000000"/>
                <w:sz w:val="22"/>
                <w:szCs w:val="22"/>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1DB2BFF1">
            <w:pPr>
              <w:rPr>
                <w:rFonts w:hint="default" w:ascii="Arial" w:hAnsi="Arial" w:eastAsia="宋体" w:cs="Arial"/>
                <w:i w:val="0"/>
                <w:color w:val="000000"/>
                <w:sz w:val="22"/>
                <w:szCs w:val="22"/>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35AE566A">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31766132">
        <w:tblPrEx>
          <w:tblCellMar>
            <w:top w:w="0" w:type="dxa"/>
            <w:left w:w="0" w:type="dxa"/>
            <w:bottom w:w="0" w:type="dxa"/>
            <w:right w:w="0" w:type="dxa"/>
          </w:tblCellMar>
        </w:tblPrEx>
        <w:trPr>
          <w:trHeight w:val="308" w:hRule="atLeast"/>
        </w:trPr>
        <w:tc>
          <w:tcPr>
            <w:tcW w:w="5159" w:type="dxa"/>
            <w:tcBorders>
              <w:top w:val="single" w:color="000000" w:sz="4" w:space="0"/>
              <w:left w:val="single" w:color="000000" w:sz="4" w:space="0"/>
              <w:bottom w:val="single" w:color="000000" w:sz="4" w:space="0"/>
              <w:right w:val="nil"/>
            </w:tcBorders>
            <w:shd w:val="clear" w:color="FFFFFF" w:fill="C0C0C0"/>
            <w:noWrap/>
            <w:tcMar>
              <w:top w:w="15" w:type="dxa"/>
              <w:left w:w="15" w:type="dxa"/>
              <w:right w:w="15" w:type="dxa"/>
            </w:tcMar>
            <w:vAlign w:val="center"/>
          </w:tcPr>
          <w:p w14:paraId="6307FDD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8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4C708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预算数</w:t>
            </w:r>
          </w:p>
        </w:tc>
        <w:tc>
          <w:tcPr>
            <w:tcW w:w="3281"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499B09F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6581"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522B34D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325"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5C718E3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75FFCFD8">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FC7E1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一、“三公”经费支出</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07CAEDF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6AB98CF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95BFD7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四、机关运行经费</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543AA90">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9E9FF9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13C2C7D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（一）支出合计</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03A4EC8">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7.46</w:t>
            </w: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5C373C9">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7.46</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479627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（一）行政单位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637363F">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DA39FF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37104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45D5BD5">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02C92F0">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D3AA19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（二）参照公务员法管理事业单位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CEDEE70">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6C10530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308314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2．公务用车购置及运行维护费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0AF143B">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3.80</w:t>
            </w: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266B3DF">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3.80</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03B883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五、资产信息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B9DBD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5078512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468253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（1）公务用车购置费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07872E0F">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64B1BDD">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C21C66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（一）车辆数合计（辆）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32EE4CD">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w:t>
            </w:r>
            <w:r>
              <w:rPr>
                <w:rFonts w:hint="eastAsia" w:cs="宋体"/>
                <w:color w:val="000000"/>
                <w:sz w:val="21"/>
                <w:szCs w:val="21"/>
                <w:lang w:val="en-US" w:eastAsia="zh-CN" w:bidi="ar"/>
              </w:rPr>
              <w:t xml:space="preserve"> </w:t>
            </w:r>
          </w:p>
        </w:tc>
      </w:tr>
      <w:tr w14:paraId="3ABF1AA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52897B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B5D5881">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3.80</w:t>
            </w: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B20229A">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3.80</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0D5D838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1．副部（省）级及以上领导用车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19C8208">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6823221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2C4DA2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3．公务接待费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BBAF85D">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3.66</w:t>
            </w: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E7C0B19">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3.66</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357404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2．主要领导干部用车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EAC6D99">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B1DE43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85C41E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（1）国内接待费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06807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D330FE7">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3.66</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E22AF4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3．机要通信用车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B67E2E3">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DC2B112">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CC5985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0C12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4DAF89E">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66FBFF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4．应急保障用车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68D4286">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EB3360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3E70A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（2）国（境）外接待费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6B7F2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5883051">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61901F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5．执法执勤用车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37CBE6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1CB15D92">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2C0B0D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（二）相关统计数</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013AD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09AB4A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53A6BF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6．特种专业技术用车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55DC67C">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w:t>
            </w:r>
            <w:r>
              <w:rPr>
                <w:rFonts w:hint="eastAsia" w:cs="宋体"/>
                <w:color w:val="000000"/>
                <w:sz w:val="21"/>
                <w:szCs w:val="21"/>
                <w:lang w:val="en-US" w:eastAsia="zh-CN" w:bidi="ar"/>
              </w:rPr>
              <w:t xml:space="preserve"> </w:t>
            </w:r>
          </w:p>
        </w:tc>
      </w:tr>
      <w:tr w14:paraId="755B1E7A">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7973E5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1．因公出国（境）团组数（个）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1F7D8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BDEB9D1">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CE785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7．离退休干部用车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718FAA1">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D8E0E7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2182EF3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2．因公出国（境）人次数（人）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A66C1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6E515AC">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57AD4C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8．其他用车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E2F3CB3">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F6FED1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9C77A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3．公务用车购置数（辆）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B0CD2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2983305A">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55486F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（二）单价100万元（含）以上设备（不含车辆）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E15C323">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07C34B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5959216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4．公务用车保有量（辆）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410E2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5A5CAFD9">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8ED3F0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六、政府采购支出信息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70B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768D9F74">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29151D5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5．国内公务接待批次（个）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17EA3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42D68BEF">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46</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C2D8EE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（一）政府采购支出合计</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560C710">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1.56</w:t>
            </w:r>
            <w:r>
              <w:rPr>
                <w:rFonts w:hint="eastAsia" w:cs="宋体"/>
                <w:color w:val="000000"/>
                <w:sz w:val="21"/>
                <w:szCs w:val="21"/>
                <w:lang w:val="en-US" w:eastAsia="zh-CN" w:bidi="ar"/>
              </w:rPr>
              <w:t xml:space="preserve"> </w:t>
            </w:r>
          </w:p>
        </w:tc>
      </w:tr>
      <w:tr w14:paraId="6DE00C6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15D96E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59DF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28A38598">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F6AB1D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1．政府采购货物支出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416DFA6">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1.56</w:t>
            </w:r>
            <w:r>
              <w:rPr>
                <w:rFonts w:hint="eastAsia" w:cs="宋体"/>
                <w:color w:val="000000"/>
                <w:sz w:val="21"/>
                <w:szCs w:val="21"/>
                <w:lang w:val="en-US" w:eastAsia="zh-CN" w:bidi="ar"/>
              </w:rPr>
              <w:t xml:space="preserve"> </w:t>
            </w:r>
          </w:p>
        </w:tc>
      </w:tr>
      <w:tr w14:paraId="0478FDC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4D69BCB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6．国内公务接待人次（人）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6ADFD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B9E8858">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430</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B1F926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2．政府采购工程支出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ECB1A86">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009E638">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2CCD2EC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C3F9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C29E149">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FF99E5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3．政府采购服务支出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CF4C693">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07DDBC81">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71EE3DC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7．国（境）外公务接待批次（个）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D8DA5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E9B104B">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7EC082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（二）政府采购授予中小企业合同金额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259536C">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0.66</w:t>
            </w:r>
            <w:r>
              <w:rPr>
                <w:rFonts w:hint="eastAsia" w:cs="宋体"/>
                <w:color w:val="000000"/>
                <w:sz w:val="21"/>
                <w:szCs w:val="21"/>
                <w:lang w:val="en-US" w:eastAsia="zh-CN" w:bidi="ar"/>
              </w:rPr>
              <w:t xml:space="preserve"> </w:t>
            </w:r>
          </w:p>
        </w:tc>
      </w:tr>
      <w:tr w14:paraId="53A1B80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FB302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8．国（境）外公务接待人次（人）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54671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0F4A9E0B">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D909EF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其中：授予小微企业合同金额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BA63FA2">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0.66</w:t>
            </w:r>
            <w:r>
              <w:rPr>
                <w:rFonts w:hint="eastAsia" w:cs="宋体"/>
                <w:color w:val="000000"/>
                <w:sz w:val="21"/>
                <w:szCs w:val="21"/>
                <w:lang w:val="en-US" w:eastAsia="zh-CN" w:bidi="ar"/>
              </w:rPr>
              <w:t xml:space="preserve"> </w:t>
            </w:r>
          </w:p>
        </w:tc>
      </w:tr>
      <w:tr w14:paraId="279DE67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1FF4418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二、会议费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DC0BB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4160C35">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0.88</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5D22C88">
            <w:pPr>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BDA5C91">
            <w:pPr>
              <w:jc w:val="right"/>
              <w:rPr>
                <w:rFonts w:hint="default" w:ascii="Arial" w:hAnsi="Arial" w:eastAsia="宋体" w:cs="Arial"/>
                <w:i w:val="0"/>
                <w:color w:val="000000"/>
                <w:sz w:val="20"/>
                <w:szCs w:val="20"/>
                <w:u w:val="none"/>
              </w:rPr>
            </w:pPr>
          </w:p>
        </w:tc>
      </w:tr>
      <w:tr w14:paraId="42AD202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A96102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三、培训费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4B60F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148CD45">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0.09</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463169D">
            <w:pPr>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9C2AD6F">
            <w:pPr>
              <w:jc w:val="right"/>
              <w:rPr>
                <w:rFonts w:hint="default" w:ascii="Arial" w:hAnsi="Arial" w:eastAsia="宋体" w:cs="Arial"/>
                <w:i w:val="0"/>
                <w:color w:val="000000"/>
                <w:sz w:val="20"/>
                <w:szCs w:val="20"/>
                <w:u w:val="none"/>
              </w:rPr>
            </w:pPr>
          </w:p>
        </w:tc>
      </w:tr>
    </w:tbl>
    <w:p w14:paraId="7A388C68">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64F26F3E">
      <w:pPr>
        <w:rPr>
          <w:rFonts w:hint="eastAsia" w:ascii="宋体" w:hAnsi="宋体" w:eastAsia="宋体" w:cs="宋体"/>
          <w:color w:val="000000"/>
          <w:sz w:val="21"/>
          <w:szCs w:val="21"/>
          <w:lang w:bidi="ar"/>
        </w:rPr>
      </w:pPr>
    </w:p>
    <w:p w14:paraId="535061C6">
      <w:pPr>
        <w:rPr>
          <w:rFonts w:hint="eastAsia" w:ascii="宋体" w:hAnsi="宋体" w:eastAsia="宋体" w:cs="宋体"/>
          <w:color w:val="000000"/>
          <w:sz w:val="21"/>
          <w:szCs w:val="21"/>
          <w:lang w:bidi="ar"/>
        </w:rPr>
      </w:pPr>
    </w:p>
    <w:p w14:paraId="41195BC6">
      <w:pPr>
        <w:rPr>
          <w:rFonts w:hint="eastAsia" w:ascii="宋体" w:hAnsi="宋体" w:eastAsia="宋体" w:cs="宋体"/>
          <w:color w:val="000000"/>
          <w:sz w:val="21"/>
          <w:szCs w:val="21"/>
          <w:lang w:bidi="ar"/>
        </w:rPr>
      </w:pPr>
    </w:p>
    <w:p w14:paraId="566F4BFF">
      <w:pPr>
        <w:rPr>
          <w:rFonts w:hint="eastAsia" w:ascii="宋体" w:hAnsi="宋体" w:eastAsia="宋体" w:cs="宋体"/>
          <w:color w:val="000000"/>
          <w:sz w:val="21"/>
          <w:szCs w:val="21"/>
          <w:lang w:bidi="ar"/>
        </w:rPr>
      </w:pPr>
    </w:p>
    <w:p w14:paraId="05ED5D04">
      <w:pPr>
        <w:rPr>
          <w:rFonts w:hint="eastAsia" w:ascii="宋体" w:hAnsi="宋体" w:eastAsia="宋体" w:cs="宋体"/>
          <w:color w:val="000000"/>
          <w:sz w:val="21"/>
          <w:szCs w:val="21"/>
          <w:lang w:bidi="ar"/>
        </w:rPr>
      </w:pPr>
    </w:p>
    <w:p w14:paraId="6CE12E56">
      <w:pPr>
        <w:rPr>
          <w:rFonts w:hint="eastAsia" w:ascii="宋体" w:hAnsi="宋体" w:eastAsia="宋体" w:cs="宋体"/>
          <w:color w:val="000000"/>
          <w:sz w:val="21"/>
          <w:szCs w:val="21"/>
          <w:lang w:bidi="ar"/>
        </w:rPr>
      </w:pPr>
    </w:p>
    <w:p w14:paraId="6ED7940E">
      <w:pPr>
        <w:rPr>
          <w:rFonts w:hint="eastAsia" w:ascii="宋体" w:hAnsi="宋体" w:eastAsia="宋体" w:cs="宋体"/>
          <w:color w:val="000000"/>
          <w:sz w:val="21"/>
          <w:szCs w:val="21"/>
          <w:lang w:bidi="ar"/>
        </w:rPr>
      </w:pPr>
    </w:p>
    <w:p w14:paraId="1BA7459A">
      <w:pPr>
        <w:rPr>
          <w:rFonts w:hint="eastAsia" w:ascii="宋体" w:hAnsi="宋体" w:eastAsia="宋体" w:cs="宋体"/>
          <w:color w:val="000000"/>
          <w:sz w:val="21"/>
          <w:szCs w:val="21"/>
          <w:lang w:bidi="ar"/>
        </w:rPr>
      </w:pPr>
    </w:p>
    <w:p w14:paraId="53632E98">
      <w:pPr>
        <w:rPr>
          <w:rFonts w:hint="eastAsia" w:ascii="宋体" w:hAnsi="宋体" w:eastAsia="宋体" w:cs="宋体"/>
          <w:color w:val="000000"/>
          <w:sz w:val="21"/>
          <w:szCs w:val="21"/>
          <w:lang w:bidi="ar"/>
        </w:rPr>
      </w:pPr>
    </w:p>
    <w:p w14:paraId="28E2A28A">
      <w:pPr>
        <w:pStyle w:val="11"/>
        <w:autoSpaceDE w:val="0"/>
        <w:ind w:firstLine="0" w:firstLineChars="0"/>
        <w:rPr>
          <w:rFonts w:hint="default" w:ascii="宋体" w:hAnsi="宋体" w:eastAsia="宋体" w:cs="宋体"/>
          <w:sz w:val="21"/>
          <w:szCs w:val="21"/>
        </w:rPr>
      </w:pPr>
    </w:p>
    <w:sectPr>
      <w:headerReference r:id="rId4" w:type="default"/>
      <w:footerReference r:id="rId5"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5AD26">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F299C1">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8F299C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CFE95">
    <w:pPr>
      <w:pStyle w:val="3"/>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339EF2">
                          <w:pPr>
                            <w:pStyle w:val="3"/>
                            <w:rPr>
                              <w:rFonts w:hint="default"/>
                            </w:rPr>
                          </w:pPr>
                          <w:r>
                            <w:t xml:space="preserve"> </w:t>
                          </w:r>
                          <w:r>
                            <w:fldChar w:fldCharType="begin"/>
                          </w:r>
                          <w:r>
                            <w:instrText xml:space="preserve">PAGE   \* MERGEFORMAT</w:instrText>
                          </w:r>
                          <w:r>
                            <w:fldChar w:fldCharType="separate"/>
                          </w:r>
                          <w:r>
                            <w:rPr>
                              <w:rFonts w:hint="default"/>
                              <w:lang w:val="zh-CN"/>
                            </w:rPr>
                            <w:t>28</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14:paraId="70339EF2">
                    <w:pPr>
                      <w:pStyle w:val="3"/>
                      <w:rPr>
                        <w:rFonts w:hint="default"/>
                      </w:rPr>
                    </w:pPr>
                    <w:r>
                      <w:t xml:space="preserve"> </w:t>
                    </w:r>
                    <w:r>
                      <w:fldChar w:fldCharType="begin"/>
                    </w:r>
                    <w:r>
                      <w:instrText xml:space="preserve">PAGE   \* MERGEFORMAT</w:instrText>
                    </w:r>
                    <w:r>
                      <w:fldChar w:fldCharType="separate"/>
                    </w:r>
                    <w:r>
                      <w:rPr>
                        <w:rFonts w:hint="default"/>
                        <w:lang w:val="zh-CN"/>
                      </w:rPr>
                      <w:t>28</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1FF667EC">
                          <w:pPr>
                            <w:pStyle w:val="3"/>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1FF667EC">
                    <w:pPr>
                      <w:pStyle w:val="3"/>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24FE68">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lMTZjZmNkYWY5NjMwMmNlNzM4YWU1NWJmNjZlNmIifQ=="/>
  </w:docVars>
  <w:rsids>
    <w:rsidRoot w:val="00B03CCD"/>
    <w:rsid w:val="00550ABE"/>
    <w:rsid w:val="007B419D"/>
    <w:rsid w:val="009B67B8"/>
    <w:rsid w:val="00B03CCD"/>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6D66EE"/>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EC5C5A"/>
    <w:rsid w:val="10F70B9A"/>
    <w:rsid w:val="111445C7"/>
    <w:rsid w:val="114278C6"/>
    <w:rsid w:val="1158083A"/>
    <w:rsid w:val="11643A4B"/>
    <w:rsid w:val="11ED0F98"/>
    <w:rsid w:val="11F03528"/>
    <w:rsid w:val="12413D84"/>
    <w:rsid w:val="12C921C4"/>
    <w:rsid w:val="13871C70"/>
    <w:rsid w:val="13A71CB4"/>
    <w:rsid w:val="13AF1D43"/>
    <w:rsid w:val="13CE1647"/>
    <w:rsid w:val="13FC4407"/>
    <w:rsid w:val="13FD55AB"/>
    <w:rsid w:val="14200702"/>
    <w:rsid w:val="15AC3C0A"/>
    <w:rsid w:val="163A6CEE"/>
    <w:rsid w:val="173708E3"/>
    <w:rsid w:val="17C374FC"/>
    <w:rsid w:val="185D28BB"/>
    <w:rsid w:val="189079DC"/>
    <w:rsid w:val="189B0D0B"/>
    <w:rsid w:val="18B43F7C"/>
    <w:rsid w:val="194A1770"/>
    <w:rsid w:val="19B906A4"/>
    <w:rsid w:val="1B6F15B6"/>
    <w:rsid w:val="1B862F7F"/>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6162A8"/>
    <w:rsid w:val="24B92327"/>
    <w:rsid w:val="24C14514"/>
    <w:rsid w:val="24D64800"/>
    <w:rsid w:val="2533755C"/>
    <w:rsid w:val="25791755"/>
    <w:rsid w:val="26396DF4"/>
    <w:rsid w:val="27167136"/>
    <w:rsid w:val="27B23302"/>
    <w:rsid w:val="29310A5F"/>
    <w:rsid w:val="29C37A35"/>
    <w:rsid w:val="2A076083"/>
    <w:rsid w:val="2A73162E"/>
    <w:rsid w:val="2B167953"/>
    <w:rsid w:val="2B200583"/>
    <w:rsid w:val="2B8209DE"/>
    <w:rsid w:val="2C6762A3"/>
    <w:rsid w:val="2D376058"/>
    <w:rsid w:val="2FCA4B37"/>
    <w:rsid w:val="2FE029D7"/>
    <w:rsid w:val="2FF06E00"/>
    <w:rsid w:val="30586FEC"/>
    <w:rsid w:val="315F0B22"/>
    <w:rsid w:val="31D84415"/>
    <w:rsid w:val="32285F6F"/>
    <w:rsid w:val="32770556"/>
    <w:rsid w:val="329C0913"/>
    <w:rsid w:val="32AA0460"/>
    <w:rsid w:val="332C3982"/>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B1705E5"/>
    <w:rsid w:val="3B18334B"/>
    <w:rsid w:val="3B36794F"/>
    <w:rsid w:val="3C566AD6"/>
    <w:rsid w:val="3C6A5B02"/>
    <w:rsid w:val="3D2757A1"/>
    <w:rsid w:val="3D3D4FC4"/>
    <w:rsid w:val="3DDF3AB1"/>
    <w:rsid w:val="3E1D0952"/>
    <w:rsid w:val="3E42660A"/>
    <w:rsid w:val="3E7555B1"/>
    <w:rsid w:val="3E787ED9"/>
    <w:rsid w:val="3F032E93"/>
    <w:rsid w:val="3F0527E5"/>
    <w:rsid w:val="3F694D83"/>
    <w:rsid w:val="3F885DCC"/>
    <w:rsid w:val="3FCD675E"/>
    <w:rsid w:val="4004000C"/>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7CE774B"/>
    <w:rsid w:val="48225EF7"/>
    <w:rsid w:val="488F422B"/>
    <w:rsid w:val="48E36915"/>
    <w:rsid w:val="495C4A24"/>
    <w:rsid w:val="497135DF"/>
    <w:rsid w:val="4A263DF2"/>
    <w:rsid w:val="4A6F6675"/>
    <w:rsid w:val="4B135857"/>
    <w:rsid w:val="4B7951CB"/>
    <w:rsid w:val="4B7C315C"/>
    <w:rsid w:val="4B8B7843"/>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842572D"/>
    <w:rsid w:val="59837DAB"/>
    <w:rsid w:val="5A315A59"/>
    <w:rsid w:val="5A3B59D6"/>
    <w:rsid w:val="5A706581"/>
    <w:rsid w:val="5A767910"/>
    <w:rsid w:val="5AD134D8"/>
    <w:rsid w:val="5C263CE4"/>
    <w:rsid w:val="5C5D2777"/>
    <w:rsid w:val="5C6C2573"/>
    <w:rsid w:val="5CF66BF3"/>
    <w:rsid w:val="5D290C69"/>
    <w:rsid w:val="5E973B2A"/>
    <w:rsid w:val="5F2D4A41"/>
    <w:rsid w:val="5FBC5DC5"/>
    <w:rsid w:val="60C74F6C"/>
    <w:rsid w:val="61025A59"/>
    <w:rsid w:val="613D5BBC"/>
    <w:rsid w:val="61536C39"/>
    <w:rsid w:val="61D26F04"/>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3205B"/>
    <w:rsid w:val="6AAD2300"/>
    <w:rsid w:val="6B474EF5"/>
    <w:rsid w:val="6C411B2C"/>
    <w:rsid w:val="6C560CAE"/>
    <w:rsid w:val="6C576495"/>
    <w:rsid w:val="6D08089B"/>
    <w:rsid w:val="6D903FF5"/>
    <w:rsid w:val="6DA955B8"/>
    <w:rsid w:val="6DE346AB"/>
    <w:rsid w:val="6DE5391A"/>
    <w:rsid w:val="6EFD1324"/>
    <w:rsid w:val="6F5A53AC"/>
    <w:rsid w:val="6FAC003D"/>
    <w:rsid w:val="6FE55E12"/>
    <w:rsid w:val="6FFB2E76"/>
    <w:rsid w:val="708F6F7F"/>
    <w:rsid w:val="709C1A26"/>
    <w:rsid w:val="70D94BD3"/>
    <w:rsid w:val="71C34D91"/>
    <w:rsid w:val="71D922C7"/>
    <w:rsid w:val="72DB435C"/>
    <w:rsid w:val="72E2613A"/>
    <w:rsid w:val="72F771F4"/>
    <w:rsid w:val="73934AD2"/>
    <w:rsid w:val="73EA0CFB"/>
    <w:rsid w:val="750837F0"/>
    <w:rsid w:val="754758CF"/>
    <w:rsid w:val="764F62AB"/>
    <w:rsid w:val="765C45EC"/>
    <w:rsid w:val="768A7619"/>
    <w:rsid w:val="7715608F"/>
    <w:rsid w:val="772E1EBA"/>
    <w:rsid w:val="781926BC"/>
    <w:rsid w:val="796D60A4"/>
    <w:rsid w:val="79A031D5"/>
    <w:rsid w:val="7A1525F7"/>
    <w:rsid w:val="7B420052"/>
    <w:rsid w:val="7BD06A28"/>
    <w:rsid w:val="7C3A7C0B"/>
    <w:rsid w:val="7C5248E4"/>
    <w:rsid w:val="7C566698"/>
    <w:rsid w:val="7C5866A3"/>
    <w:rsid w:val="7C7D2C09"/>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99"/>
    <w:rPr>
      <w:rFonts w:hint="eastAsia" w:ascii="宋体" w:hAnsi="宋体" w:eastAsia="宋体" w:cs="Times New Roman"/>
      <w:sz w:val="24"/>
      <w:szCs w:val="24"/>
      <w:lang w:val="en-US" w:eastAsia="zh-CN" w:bidi="ar-SA"/>
    </w:rPr>
  </w:style>
  <w:style w:type="paragraph" w:styleId="2">
    <w:name w:val="heading 2"/>
    <w:basedOn w:val="1"/>
    <w:next w:val="1"/>
    <w:qFormat/>
    <w:uiPriority w:val="0"/>
    <w:pPr>
      <w:spacing w:before="0" w:beforeAutospacing="1" w:after="0" w:afterAutospacing="1"/>
      <w:ind w:left="0" w:right="0"/>
      <w:jc w:val="left"/>
    </w:pPr>
    <w:rPr>
      <w:rFonts w:hint="eastAsia" w:ascii="宋体" w:hAnsi="宋体" w:eastAsia="宋体" w:cs="宋体"/>
      <w:b/>
      <w:bCs/>
      <w:kern w:val="0"/>
      <w:sz w:val="36"/>
      <w:szCs w:val="36"/>
      <w:lang w:val="en-US" w:eastAsia="zh-CN" w:bidi="ar"/>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hint="default"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List Paragraph"/>
    <w:qFormat/>
    <w:uiPriority w:val="99"/>
    <w:pPr>
      <w:ind w:firstLine="420" w:firstLineChars="200"/>
    </w:pPr>
    <w:rPr>
      <w:rFonts w:hint="default" w:ascii="宋体" w:hAnsi="宋体" w:eastAsia="宋体" w:cs="Times New Roman"/>
      <w:sz w:val="24"/>
      <w:szCs w:val="24"/>
      <w:lang w:val="en-US" w:eastAsia="zh-CN" w:bidi="ar-SA"/>
    </w:rPr>
  </w:style>
  <w:style w:type="character" w:customStyle="1" w:styleId="15">
    <w:name w:val="16"/>
    <w:basedOn w:val="9"/>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6687</Words>
  <Characters>8378</Characters>
  <Lines>161</Lines>
  <Paragraphs>45</Paragraphs>
  <TotalTime>9</TotalTime>
  <ScaleCrop>false</ScaleCrop>
  <LinksUpToDate>false</LinksUpToDate>
  <CharactersWithSpaces>9406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吕雲鸿</cp:lastModifiedBy>
  <dcterms:modified xsi:type="dcterms:W3CDTF">2024-09-18T06:58:06Z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0319F46B03104F93BD9D120DD29AEDB1_13</vt:lpwstr>
  </property>
</Properties>
</file>