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FBAE9">
      <w:pPr>
        <w:pStyle w:val="5"/>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重庆市黔江区森林病虫害防治中心</w:t>
      </w:r>
      <w:r>
        <w:rPr>
          <w:rFonts w:ascii="方正小标宋_GBK" w:hAnsi="方正小标宋_GBK" w:eastAsia="方正小标宋_GBK" w:cs="方正小标宋_GBK"/>
          <w:sz w:val="36"/>
          <w:szCs w:val="36"/>
          <w:shd w:val="clear" w:color="auto" w:fill="FFFFFF"/>
        </w:rPr>
        <w:t>2023年度决算</w:t>
      </w:r>
      <w:r>
        <w:rPr>
          <w:rFonts w:hint="eastAsia" w:ascii="方正小标宋_GBK" w:hAnsi="方正小标宋_GBK" w:eastAsia="方正小标宋_GBK" w:cs="方正小标宋_GBK"/>
          <w:sz w:val="36"/>
          <w:szCs w:val="36"/>
          <w:shd w:val="clear" w:color="auto" w:fill="FFFFFF"/>
          <w:lang w:eastAsia="zh-CN"/>
        </w:rPr>
        <w:t>公开</w:t>
      </w:r>
      <w:r>
        <w:rPr>
          <w:rFonts w:ascii="方正小标宋_GBK" w:hAnsi="方正小标宋_GBK" w:eastAsia="方正小标宋_GBK" w:cs="方正小标宋_GBK"/>
          <w:sz w:val="36"/>
          <w:szCs w:val="36"/>
          <w:shd w:val="clear" w:color="auto" w:fill="FFFFFF"/>
        </w:rPr>
        <w:t>说明</w:t>
      </w:r>
    </w:p>
    <w:p w14:paraId="4736B7CA">
      <w:pPr>
        <w:pStyle w:val="5"/>
        <w:keepNext w:val="0"/>
        <w:keepLines w:val="0"/>
        <w:pageBreakBefore w:val="0"/>
        <w:shd w:val="clear" w:color="auto" w:fill="FFFFFF"/>
        <w:kinsoku/>
        <w:wordWrap/>
        <w:overflowPunct/>
        <w:topLinePunct w:val="0"/>
        <w:autoSpaceDN/>
        <w:bidi w:val="0"/>
        <w:adjustRightInd/>
        <w:spacing w:before="20" w:beforeAutospacing="0" w:after="20" w:afterAutospacing="0" w:line="560" w:lineRule="exact"/>
        <w:ind w:firstLine="643" w:firstLineChars="200"/>
        <w:textAlignment w:val="auto"/>
        <w:rPr>
          <w:rFonts w:hint="eastAsia" w:ascii="方正仿宋_GBK" w:hAnsi="方正仿宋_GBK" w:eastAsia="方正仿宋_GBK" w:cs="方正仿宋_GBK"/>
          <w:sz w:val="32"/>
          <w:szCs w:val="32"/>
        </w:rPr>
      </w:pPr>
      <w:r>
        <w:rPr>
          <w:rStyle w:val="9"/>
          <w:rFonts w:hint="eastAsia" w:ascii="方正仿宋_GBK" w:hAnsi="方正仿宋_GBK" w:eastAsia="方正仿宋_GBK" w:cs="方正仿宋_GBK"/>
          <w:sz w:val="32"/>
          <w:szCs w:val="32"/>
          <w:shd w:val="clear" w:color="auto" w:fill="FFFFFF"/>
        </w:rPr>
        <w:t>一、基本情况</w:t>
      </w:r>
    </w:p>
    <w:p w14:paraId="7E531EB8">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3" w:firstLineChars="200"/>
        <w:jc w:val="left"/>
        <w:textAlignment w:val="auto"/>
        <w:rPr>
          <w:rFonts w:hint="eastAsia" w:ascii="方正仿宋_GBK" w:hAnsi="方正仿宋_GBK" w:eastAsia="方正仿宋_GBK" w:cs="方正仿宋_GBK"/>
          <w:b/>
          <w:bCs w:val="0"/>
          <w:kern w:val="0"/>
          <w:sz w:val="32"/>
          <w:szCs w:val="32"/>
          <w:shd w:val="clear" w:fill="FFFFFF"/>
        </w:rPr>
      </w:pPr>
      <w:r>
        <w:rPr>
          <w:rStyle w:val="14"/>
          <w:rFonts w:hint="eastAsia" w:ascii="方正仿宋_GBK" w:hAnsi="方正仿宋_GBK" w:eastAsia="方正仿宋_GBK" w:cs="方正仿宋_GBK"/>
          <w:b/>
          <w:bCs w:val="0"/>
          <w:sz w:val="32"/>
          <w:szCs w:val="32"/>
          <w:shd w:val="clear" w:fill="FFFFFF"/>
        </w:rPr>
        <w:t>（一）职能职责</w:t>
      </w:r>
    </w:p>
    <w:p w14:paraId="1607D75C">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0" w:firstLineChars="200"/>
        <w:jc w:val="left"/>
        <w:textAlignment w:val="auto"/>
        <w:rPr>
          <w:rFonts w:hint="eastAsia" w:ascii="方正仿宋_GBK" w:hAnsi="方正仿宋_GBK" w:eastAsia="方正仿宋_GBK" w:cs="方正仿宋_GBK"/>
          <w:b/>
          <w:bCs w:val="0"/>
          <w:kern w:val="0"/>
          <w:sz w:val="32"/>
          <w:szCs w:val="32"/>
          <w:shd w:val="clear" w:fill="FFFFFF"/>
        </w:rPr>
      </w:pPr>
      <w:r>
        <w:rPr>
          <w:rFonts w:hint="eastAsia" w:ascii="方正仿宋_GBK" w:hAnsi="方正仿宋_GBK" w:eastAsia="方正仿宋_GBK" w:cs="方正仿宋_GBK"/>
          <w:kern w:val="0"/>
          <w:sz w:val="32"/>
          <w:szCs w:val="32"/>
        </w:rPr>
        <w:t>单位现行的职能职责：1、负责全区林业和草原有害生物防治工作。2、开展全区林业和草原有害生物预测预报并及时发布林业和草原有害生物趋势预报。3、承担全区林业和草原有害生物防治工作技术指导与培训。4、组织实施全区和草原检疫对象及补充检疫对象的普查和检测鉴定工作。5、协调处理突发性林业和草原有害生物除治和应急物资的储备。6、承担新农药、新器械、新技术的推广，以及全区森林病虫害监测预警体系、防治减灾体系、应急反应体系建设。7、开展全区陆生野生动物疫源疫病监测防控工作。8、完成区委、区政府和区林业局交办的其他任务。</w:t>
      </w:r>
    </w:p>
    <w:p w14:paraId="741CCFB7">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leftChars="0" w:right="0" w:rightChars="0" w:firstLine="643" w:firstLineChars="200"/>
        <w:jc w:val="left"/>
        <w:textAlignment w:val="auto"/>
        <w:rPr>
          <w:rFonts w:hint="eastAsia" w:ascii="方正仿宋_GBK" w:hAnsi="方正仿宋_GBK" w:eastAsia="方正仿宋_GBK" w:cs="方正仿宋_GBK"/>
          <w:b/>
          <w:bCs w:val="0"/>
          <w:kern w:val="0"/>
          <w:sz w:val="32"/>
          <w:szCs w:val="32"/>
          <w:shd w:val="clear" w:fill="FFFFFF"/>
        </w:rPr>
      </w:pPr>
      <w:r>
        <w:rPr>
          <w:rFonts w:hint="eastAsia" w:ascii="方正仿宋_GBK" w:hAnsi="方正仿宋_GBK" w:eastAsia="方正仿宋_GBK" w:cs="方正仿宋_GBK"/>
          <w:b/>
          <w:bCs w:val="0"/>
          <w:kern w:val="0"/>
          <w:sz w:val="32"/>
          <w:szCs w:val="32"/>
          <w:shd w:val="clear" w:fill="FFFFFF"/>
        </w:rPr>
        <w:t>（二）</w:t>
      </w:r>
      <w:r>
        <w:rPr>
          <w:rStyle w:val="14"/>
          <w:rFonts w:hint="eastAsia" w:ascii="方正仿宋_GBK" w:hAnsi="方正仿宋_GBK" w:eastAsia="方正仿宋_GBK" w:cs="方正仿宋_GBK"/>
          <w:b/>
          <w:bCs w:val="0"/>
          <w:sz w:val="32"/>
          <w:szCs w:val="32"/>
          <w:shd w:val="clear" w:fill="FFFFFF"/>
        </w:rPr>
        <w:t>机构设置</w:t>
      </w:r>
    </w:p>
    <w:p w14:paraId="193A2697">
      <w:pPr>
        <w:keepNext w:val="0"/>
        <w:keepLines w:val="0"/>
        <w:pageBreakBefore w:val="0"/>
        <w:widowControl w:val="0"/>
        <w:suppressLineNumbers w:val="0"/>
        <w:kinsoku/>
        <w:wordWrap/>
        <w:overflowPunct/>
        <w:topLinePunct w:val="0"/>
        <w:autoSpaceDE w:val="0"/>
        <w:autoSpaceDN/>
        <w:bidi w:val="0"/>
        <w:adjustRightInd/>
        <w:spacing w:before="20" w:beforeAutospacing="0" w:after="20" w:afterAutospacing="0" w:line="560" w:lineRule="exact"/>
        <w:ind w:left="0" w:right="0" w:rightChars="0" w:firstLine="640" w:firstLineChars="200"/>
        <w:textAlignment w:val="auto"/>
        <w:rPr>
          <w:rFonts w:hint="eastAsia" w:ascii="方正仿宋_GBK" w:hAnsi="方正仿宋_GBK" w:eastAsia="方正仿宋_GBK" w:cs="方正仿宋_GBK"/>
          <w:b/>
          <w:bCs w:val="0"/>
          <w:kern w:val="0"/>
          <w:sz w:val="32"/>
          <w:szCs w:val="32"/>
          <w:shd w:val="clear" w:fill="FFFFFF"/>
        </w:rPr>
      </w:pPr>
      <w:r>
        <w:rPr>
          <w:rFonts w:hint="eastAsia" w:ascii="方正仿宋_GBK" w:hAnsi="方正仿宋_GBK" w:eastAsia="方正仿宋_GBK" w:cs="方正仿宋_GBK"/>
          <w:kern w:val="0"/>
          <w:sz w:val="32"/>
          <w:szCs w:val="32"/>
        </w:rPr>
        <w:t>重庆市黔江区森林病虫害防治中心为区林业局管理的正科级公益一类全额拨款事业单位。事业编制5名，设主任1名，副主任1名。</w:t>
      </w:r>
    </w:p>
    <w:p w14:paraId="3EEFFACE">
      <w:pPr>
        <w:pStyle w:val="5"/>
        <w:keepNext w:val="0"/>
        <w:keepLines w:val="0"/>
        <w:pageBreakBefore w:val="0"/>
        <w:shd w:val="clear" w:color="auto" w:fill="FFFFFF"/>
        <w:kinsoku/>
        <w:wordWrap/>
        <w:overflowPunct/>
        <w:topLinePunct w:val="0"/>
        <w:autoSpaceDN/>
        <w:bidi w:val="0"/>
        <w:adjustRightInd/>
        <w:spacing w:before="20" w:beforeAutospacing="0" w:after="2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二、决算情况说明</w:t>
      </w:r>
    </w:p>
    <w:p w14:paraId="35A5E66C">
      <w:pPr>
        <w:pStyle w:val="10"/>
        <w:keepNext w:val="0"/>
        <w:keepLines w:val="0"/>
        <w:pageBreakBefore w:val="0"/>
        <w:kinsoku/>
        <w:wordWrap/>
        <w:overflowPunct/>
        <w:topLinePunct w:val="0"/>
        <w:autoSpaceDE w:val="0"/>
        <w:autoSpaceDN/>
        <w:bidi w:val="0"/>
        <w:adjustRightInd/>
        <w:spacing w:before="20" w:beforeAutospacing="0" w:after="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（一）收入支出决算总体情况说明。</w:t>
      </w:r>
    </w:p>
    <w:p w14:paraId="3EBD5AF6">
      <w:pPr>
        <w:pStyle w:val="5"/>
        <w:keepNext w:val="0"/>
        <w:keepLines w:val="0"/>
        <w:pageBreakBefore w:val="0"/>
        <w:shd w:val="clear" w:color="auto" w:fill="FFFFFF"/>
        <w:kinsoku/>
        <w:wordWrap/>
        <w:overflowPunct/>
        <w:topLinePunct w:val="0"/>
        <w:autoSpaceDN/>
        <w:bidi w:val="0"/>
        <w:adjustRightInd/>
        <w:spacing w:before="20" w:beforeAutospacing="0" w:after="20" w:afterAutospacing="0" w:line="560" w:lineRule="exact"/>
        <w:ind w:firstLine="643" w:firstLineChars="200"/>
        <w:textAlignment w:val="auto"/>
        <w:rPr>
          <w:rFonts w:hint="eastAsia" w:ascii="方正仿宋_GBK" w:hAnsi="方正仿宋_GBK" w:eastAsia="方正仿宋_GBK" w:cs="方正仿宋_GBK"/>
          <w:sz w:val="32"/>
          <w:szCs w:val="32"/>
          <w:lang w:eastAsia="zh-CN"/>
        </w:rPr>
      </w:pPr>
      <w:r>
        <w:rPr>
          <w:rStyle w:val="9"/>
          <w:rFonts w:hint="eastAsia" w:ascii="方正仿宋_GBK" w:hAnsi="方正仿宋_GBK" w:eastAsia="方正仿宋_GBK" w:cs="方正仿宋_GBK"/>
          <w:sz w:val="32"/>
          <w:szCs w:val="32"/>
          <w:shd w:val="clear" w:color="auto" w:fill="FFFFFF"/>
        </w:rPr>
        <w:t>1.总体情况。</w:t>
      </w:r>
      <w:r>
        <w:rPr>
          <w:rFonts w:hint="eastAsia" w:ascii="方正仿宋_GBK" w:hAnsi="方正仿宋_GBK" w:eastAsia="方正仿宋_GBK" w:cs="方正仿宋_GBK"/>
          <w:sz w:val="32"/>
          <w:szCs w:val="32"/>
          <w:shd w:val="clear" w:color="auto" w:fill="FFFFFF"/>
        </w:rPr>
        <w:t>2023年度收入总计82.87万元，支出总计</w:t>
      </w:r>
      <w:r>
        <w:rPr>
          <w:rFonts w:hint="eastAsia" w:ascii="方正仿宋_GBK" w:hAnsi="方正仿宋_GBK" w:eastAsia="方正仿宋_GBK" w:cs="方正仿宋_GBK"/>
          <w:sz w:val="32"/>
          <w:szCs w:val="32"/>
        </w:rPr>
        <w:t>82.87</w:t>
      </w:r>
      <w:r>
        <w:rPr>
          <w:rFonts w:hint="eastAsia" w:ascii="方正仿宋_GBK" w:hAnsi="方正仿宋_GBK" w:eastAsia="方正仿宋_GBK" w:cs="方正仿宋_GBK"/>
          <w:sz w:val="32"/>
          <w:szCs w:val="32"/>
          <w:shd w:val="clear" w:color="auto" w:fill="FFFFFF"/>
        </w:rPr>
        <w:t>万元。收支较上年决算数增加11.93万元，增长16.82%，主要原因是</w:t>
      </w:r>
      <w:r>
        <w:rPr>
          <w:rFonts w:hint="eastAsia" w:ascii="方正仿宋_GBK" w:hAnsi="方正仿宋_GBK" w:eastAsia="方正仿宋_GBK" w:cs="方正仿宋_GBK"/>
          <w:sz w:val="32"/>
          <w:szCs w:val="32"/>
          <w:shd w:val="clear" w:color="auto" w:fill="FFFFFF"/>
          <w:lang w:eastAsia="zh-CN"/>
        </w:rPr>
        <w:t>人员岗位变动。</w:t>
      </w:r>
    </w:p>
    <w:p w14:paraId="2EEDBC69">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2.收入情况。</w:t>
      </w:r>
      <w:r>
        <w:rPr>
          <w:rFonts w:hint="eastAsia" w:ascii="方正仿宋_GBK" w:hAnsi="方正仿宋_GBK" w:eastAsia="方正仿宋_GBK" w:cs="方正仿宋_GBK"/>
          <w:sz w:val="32"/>
          <w:szCs w:val="32"/>
          <w:shd w:val="clear" w:color="auto" w:fill="FFFFFF"/>
        </w:rPr>
        <w:t>2023年度收入合计82.87万元，较上年决算数增加11.93万元，增长16.82%，主要原因是</w:t>
      </w:r>
      <w:r>
        <w:rPr>
          <w:rFonts w:hint="eastAsia" w:ascii="方正仿宋_GBK" w:hAnsi="方正仿宋_GBK" w:eastAsia="方正仿宋_GBK" w:cs="方正仿宋_GBK"/>
          <w:sz w:val="32"/>
          <w:szCs w:val="32"/>
          <w:shd w:val="clear" w:color="auto" w:fill="FFFFFF"/>
          <w:lang w:eastAsia="zh-CN"/>
        </w:rPr>
        <w:t>人员岗位变动。</w:t>
      </w:r>
      <w:r>
        <w:rPr>
          <w:rFonts w:hint="eastAsia" w:ascii="方正仿宋_GBK" w:hAnsi="方正仿宋_GBK" w:eastAsia="方正仿宋_GBK" w:cs="方正仿宋_GBK"/>
          <w:sz w:val="32"/>
          <w:szCs w:val="32"/>
          <w:shd w:val="clear" w:color="auto" w:fill="FFFFFF"/>
        </w:rPr>
        <w:t>其中：财政拨款收入</w:t>
      </w:r>
      <w:r>
        <w:rPr>
          <w:rFonts w:hint="eastAsia" w:ascii="方正仿宋_GBK" w:hAnsi="方正仿宋_GBK" w:eastAsia="方正仿宋_GBK" w:cs="方正仿宋_GBK"/>
          <w:sz w:val="32"/>
          <w:szCs w:val="32"/>
        </w:rPr>
        <w:t>82.87</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100.00</w:t>
      </w:r>
      <w:r>
        <w:rPr>
          <w:rFonts w:hint="eastAsia" w:ascii="方正仿宋_GBK" w:hAnsi="方正仿宋_GBK" w:eastAsia="方正仿宋_GBK" w:cs="方正仿宋_GBK"/>
          <w:sz w:val="32"/>
          <w:szCs w:val="32"/>
          <w:shd w:val="clear" w:color="auto" w:fill="FFFFFF"/>
        </w:rPr>
        <w:t>%。</w:t>
      </w:r>
    </w:p>
    <w:p w14:paraId="66ADDA7E">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3.支出情况。</w:t>
      </w:r>
      <w:r>
        <w:rPr>
          <w:rFonts w:hint="eastAsia" w:ascii="方正仿宋_GBK" w:hAnsi="方正仿宋_GBK" w:eastAsia="方正仿宋_GBK" w:cs="方正仿宋_GBK"/>
          <w:sz w:val="32"/>
          <w:szCs w:val="32"/>
          <w:shd w:val="clear" w:color="auto" w:fill="FFFFFF"/>
        </w:rPr>
        <w:t>2023年度支出合计</w:t>
      </w:r>
      <w:r>
        <w:rPr>
          <w:rFonts w:hint="eastAsia" w:ascii="方正仿宋_GBK" w:hAnsi="方正仿宋_GBK" w:eastAsia="方正仿宋_GBK" w:cs="方正仿宋_GBK"/>
          <w:sz w:val="32"/>
          <w:szCs w:val="32"/>
        </w:rPr>
        <w:t>82.87</w:t>
      </w:r>
      <w:r>
        <w:rPr>
          <w:rFonts w:hint="eastAsia" w:ascii="方正仿宋_GBK" w:hAnsi="方正仿宋_GBK" w:eastAsia="方正仿宋_GBK" w:cs="方正仿宋_GBK"/>
          <w:sz w:val="32"/>
          <w:szCs w:val="32"/>
          <w:shd w:val="clear" w:color="auto" w:fill="FFFFFF"/>
        </w:rPr>
        <w:t>万元，较上年决算数增加11.93万元，增长16.82%，主要原因是</w:t>
      </w:r>
      <w:r>
        <w:rPr>
          <w:rFonts w:hint="eastAsia" w:ascii="方正仿宋_GBK" w:hAnsi="方正仿宋_GBK" w:eastAsia="方正仿宋_GBK" w:cs="方正仿宋_GBK"/>
          <w:sz w:val="32"/>
          <w:szCs w:val="32"/>
          <w:shd w:val="clear" w:color="auto" w:fill="FFFFFF"/>
          <w:lang w:eastAsia="zh-CN"/>
        </w:rPr>
        <w:t>人员岗位变动。</w:t>
      </w:r>
      <w:r>
        <w:rPr>
          <w:rFonts w:hint="eastAsia" w:ascii="方正仿宋_GBK" w:hAnsi="方正仿宋_GBK" w:eastAsia="方正仿宋_GBK" w:cs="方正仿宋_GBK"/>
          <w:sz w:val="32"/>
          <w:szCs w:val="32"/>
          <w:shd w:val="clear" w:color="auto" w:fill="FFFFFF"/>
        </w:rPr>
        <w:t>其中：基本支出</w:t>
      </w:r>
      <w:r>
        <w:rPr>
          <w:rFonts w:hint="eastAsia" w:ascii="方正仿宋_GBK" w:hAnsi="方正仿宋_GBK" w:eastAsia="方正仿宋_GBK" w:cs="方正仿宋_GBK"/>
          <w:sz w:val="32"/>
          <w:szCs w:val="32"/>
        </w:rPr>
        <w:t>82.87</w:t>
      </w:r>
      <w:r>
        <w:rPr>
          <w:rFonts w:hint="eastAsia" w:ascii="方正仿宋_GBK" w:hAnsi="方正仿宋_GBK" w:eastAsia="方正仿宋_GBK" w:cs="方正仿宋_GBK"/>
          <w:sz w:val="32"/>
          <w:szCs w:val="32"/>
          <w:shd w:val="clear" w:color="auto" w:fill="FFFFFF"/>
        </w:rPr>
        <w:t>万元，占100.00%。</w:t>
      </w:r>
    </w:p>
    <w:p w14:paraId="38077595">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3" w:firstLineChars="200"/>
        <w:jc w:val="both"/>
        <w:textAlignment w:val="auto"/>
        <w:rPr>
          <w:rFonts w:hint="eastAsia" w:ascii="方正仿宋_GBK" w:hAnsi="方正仿宋_GBK" w:eastAsia="方正仿宋_GBK" w:cs="方正仿宋_GBK"/>
          <w:sz w:val="32"/>
          <w:szCs w:val="32"/>
          <w:lang w:eastAsia="zh-CN"/>
        </w:rPr>
      </w:pPr>
      <w:r>
        <w:rPr>
          <w:rStyle w:val="9"/>
          <w:rFonts w:hint="eastAsia" w:ascii="方正仿宋_GBK" w:hAnsi="方正仿宋_GBK" w:eastAsia="方正仿宋_GBK" w:cs="方正仿宋_GBK"/>
          <w:sz w:val="32"/>
          <w:szCs w:val="32"/>
          <w:shd w:val="clear" w:color="auto" w:fill="FFFFFF"/>
        </w:rPr>
        <w:t>4.结转结余情况。</w:t>
      </w:r>
      <w:r>
        <w:rPr>
          <w:rFonts w:hint="eastAsia"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结转和结余</w:t>
      </w:r>
      <w:r>
        <w:rPr>
          <w:rFonts w:hint="eastAsia" w:ascii="方正仿宋_GBK" w:hAnsi="方正仿宋_GBK" w:eastAsia="方正仿宋_GBK" w:cs="方正仿宋_GBK"/>
          <w:sz w:val="32"/>
          <w:szCs w:val="32"/>
          <w:lang w:eastAsia="zh-CN"/>
        </w:rPr>
        <w:t>。</w:t>
      </w:r>
    </w:p>
    <w:p w14:paraId="0615511F">
      <w:pPr>
        <w:pStyle w:val="10"/>
        <w:keepNext w:val="0"/>
        <w:keepLines w:val="0"/>
        <w:pageBreakBefore w:val="0"/>
        <w:kinsoku/>
        <w:wordWrap/>
        <w:overflowPunct/>
        <w:topLinePunct w:val="0"/>
        <w:autoSpaceDE w:val="0"/>
        <w:autoSpaceDN/>
        <w:bidi w:val="0"/>
        <w:adjustRightInd/>
        <w:spacing w:before="20" w:beforeAutospacing="0" w:after="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（二）财政拨款收入支出决算总体情况说明</w:t>
      </w:r>
    </w:p>
    <w:p w14:paraId="778B1D51">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2023年度财政拨款收、支总计82.87万元。与2022年相比，财政拨款收、支总计各增加11.93万元，增长16.82%。主要原因是</w:t>
      </w:r>
      <w:r>
        <w:rPr>
          <w:rFonts w:hint="eastAsia" w:ascii="方正仿宋_GBK" w:hAnsi="方正仿宋_GBK" w:eastAsia="方正仿宋_GBK" w:cs="方正仿宋_GBK"/>
          <w:sz w:val="32"/>
          <w:szCs w:val="32"/>
          <w:shd w:val="clear" w:color="auto" w:fill="FFFFFF"/>
          <w:lang w:eastAsia="zh-CN"/>
        </w:rPr>
        <w:t>人员岗位变动。</w:t>
      </w:r>
    </w:p>
    <w:p w14:paraId="4943847D">
      <w:pPr>
        <w:pStyle w:val="10"/>
        <w:keepNext w:val="0"/>
        <w:keepLines w:val="0"/>
        <w:pageBreakBefore w:val="0"/>
        <w:kinsoku/>
        <w:wordWrap/>
        <w:overflowPunct/>
        <w:topLinePunct w:val="0"/>
        <w:autoSpaceDE w:val="0"/>
        <w:autoSpaceDN/>
        <w:bidi w:val="0"/>
        <w:adjustRightInd/>
        <w:spacing w:before="20" w:beforeAutospacing="0" w:after="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（三）一般公共预算财政拨款收入支出决算情况说明</w:t>
      </w:r>
    </w:p>
    <w:p w14:paraId="2555C704">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3" w:firstLineChars="200"/>
        <w:jc w:val="both"/>
        <w:textAlignment w:val="auto"/>
        <w:rPr>
          <w:rFonts w:hint="eastAsia" w:ascii="方正仿宋_GBK" w:hAnsi="方正仿宋_GBK" w:eastAsia="方正仿宋_GBK" w:cs="方正仿宋_GBK"/>
          <w:sz w:val="32"/>
          <w:szCs w:val="32"/>
        </w:rPr>
      </w:pPr>
      <w:r>
        <w:rPr>
          <w:rStyle w:val="9"/>
          <w:rFonts w:hint="eastAsia" w:ascii="方正仿宋_GBK" w:hAnsi="方正仿宋_GBK" w:eastAsia="方正仿宋_GBK" w:cs="方正仿宋_GBK"/>
          <w:sz w:val="32"/>
          <w:szCs w:val="32"/>
          <w:shd w:val="clear" w:color="auto" w:fill="FFFFFF"/>
        </w:rPr>
        <w:t>1.收入情况。</w:t>
      </w:r>
      <w:r>
        <w:rPr>
          <w:rFonts w:hint="eastAsia" w:ascii="方正仿宋_GBK" w:hAnsi="方正仿宋_GBK" w:eastAsia="方正仿宋_GBK" w:cs="方正仿宋_GBK"/>
          <w:sz w:val="32"/>
          <w:szCs w:val="32"/>
          <w:shd w:val="clear" w:color="auto" w:fill="FFFFFF"/>
        </w:rPr>
        <w:t>2023年度一般公共预算财政拨款收入</w:t>
      </w:r>
      <w:r>
        <w:rPr>
          <w:rFonts w:hint="eastAsia" w:ascii="方正仿宋_GBK" w:hAnsi="方正仿宋_GBK" w:eastAsia="方正仿宋_GBK" w:cs="方正仿宋_GBK"/>
          <w:sz w:val="32"/>
          <w:szCs w:val="32"/>
        </w:rPr>
        <w:t>82.87</w:t>
      </w:r>
      <w:r>
        <w:rPr>
          <w:rFonts w:hint="eastAsia" w:ascii="方正仿宋_GBK" w:hAnsi="方正仿宋_GBK" w:eastAsia="方正仿宋_GBK" w:cs="方正仿宋_GBK"/>
          <w:sz w:val="32"/>
          <w:szCs w:val="32"/>
          <w:shd w:val="clear" w:color="auto" w:fill="FFFFFF"/>
        </w:rPr>
        <w:t>万元，较上年决算数增加11.93万元，增长16.82%。主要原因是</w:t>
      </w:r>
      <w:r>
        <w:rPr>
          <w:rFonts w:hint="eastAsia" w:ascii="方正仿宋_GBK" w:hAnsi="方正仿宋_GBK" w:eastAsia="方正仿宋_GBK" w:cs="方正仿宋_GBK"/>
          <w:sz w:val="32"/>
          <w:szCs w:val="32"/>
          <w:shd w:val="clear" w:color="auto" w:fill="FFFFFF"/>
          <w:lang w:eastAsia="zh-CN"/>
        </w:rPr>
        <w:t>人员岗位变动。</w:t>
      </w:r>
      <w:r>
        <w:rPr>
          <w:rFonts w:hint="eastAsia" w:ascii="方正仿宋_GBK" w:hAnsi="方正仿宋_GBK" w:eastAsia="方正仿宋_GBK" w:cs="方正仿宋_GBK"/>
          <w:sz w:val="32"/>
          <w:szCs w:val="32"/>
          <w:shd w:val="clear" w:color="auto" w:fill="FFFFFF"/>
        </w:rPr>
        <w:t>较年初预算数增加3.06万元，增长3.83%。主要原因是</w:t>
      </w:r>
      <w:r>
        <w:rPr>
          <w:rFonts w:hint="eastAsia" w:ascii="方正仿宋_GBK" w:hAnsi="方正仿宋_GBK" w:eastAsia="方正仿宋_GBK" w:cs="方正仿宋_GBK"/>
          <w:sz w:val="32"/>
          <w:szCs w:val="32"/>
          <w:shd w:val="clear" w:color="auto" w:fill="FFFFFF"/>
          <w:lang w:eastAsia="zh-CN"/>
        </w:rPr>
        <w:t>人员岗位变动</w:t>
      </w:r>
      <w:r>
        <w:rPr>
          <w:rFonts w:hint="eastAsia" w:ascii="方正仿宋_GBK" w:hAnsi="方正仿宋_GBK" w:eastAsia="方正仿宋_GBK" w:cs="方正仿宋_GBK"/>
          <w:sz w:val="32"/>
          <w:szCs w:val="32"/>
          <w:shd w:val="clear" w:color="auto" w:fill="FFFFFF"/>
        </w:rPr>
        <w:t>。</w:t>
      </w:r>
    </w:p>
    <w:p w14:paraId="0F63B692">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3" w:firstLineChars="200"/>
        <w:jc w:val="both"/>
        <w:textAlignment w:val="auto"/>
        <w:rPr>
          <w:rFonts w:hint="eastAsia" w:ascii="方正仿宋_GBK" w:hAnsi="方正仿宋_GBK" w:eastAsia="方正仿宋_GBK" w:cs="方正仿宋_GBK"/>
          <w:sz w:val="32"/>
          <w:szCs w:val="32"/>
        </w:rPr>
      </w:pPr>
      <w:r>
        <w:rPr>
          <w:rStyle w:val="9"/>
          <w:rFonts w:hint="eastAsia" w:ascii="方正仿宋_GBK" w:hAnsi="方正仿宋_GBK" w:eastAsia="方正仿宋_GBK" w:cs="方正仿宋_GBK"/>
          <w:sz w:val="32"/>
          <w:szCs w:val="32"/>
          <w:shd w:val="clear" w:color="auto" w:fill="FFFFFF"/>
        </w:rPr>
        <w:t>2.支出情况。</w:t>
      </w:r>
      <w:r>
        <w:rPr>
          <w:rFonts w:hint="eastAsia" w:ascii="方正仿宋_GBK" w:hAnsi="方正仿宋_GBK" w:eastAsia="方正仿宋_GBK" w:cs="方正仿宋_GBK"/>
          <w:sz w:val="32"/>
          <w:szCs w:val="32"/>
          <w:shd w:val="clear" w:color="auto" w:fill="FFFFFF"/>
        </w:rPr>
        <w:t>2023年度一般公共预算财政拨款支出</w:t>
      </w:r>
      <w:r>
        <w:rPr>
          <w:rFonts w:hint="eastAsia" w:ascii="方正仿宋_GBK" w:hAnsi="方正仿宋_GBK" w:eastAsia="方正仿宋_GBK" w:cs="方正仿宋_GBK"/>
          <w:sz w:val="32"/>
          <w:szCs w:val="32"/>
        </w:rPr>
        <w:t>82.87</w:t>
      </w:r>
      <w:r>
        <w:rPr>
          <w:rFonts w:hint="eastAsia" w:ascii="方正仿宋_GBK" w:hAnsi="方正仿宋_GBK" w:eastAsia="方正仿宋_GBK" w:cs="方正仿宋_GBK"/>
          <w:sz w:val="32"/>
          <w:szCs w:val="32"/>
          <w:shd w:val="clear" w:color="auto" w:fill="FFFFFF"/>
        </w:rPr>
        <w:t>万元，较上年决算数增加11.93万元，增长16.82%。主要原因是</w:t>
      </w:r>
      <w:r>
        <w:rPr>
          <w:rFonts w:hint="eastAsia" w:ascii="方正仿宋_GBK" w:hAnsi="方正仿宋_GBK" w:eastAsia="方正仿宋_GBK" w:cs="方正仿宋_GBK"/>
          <w:sz w:val="32"/>
          <w:szCs w:val="32"/>
          <w:shd w:val="clear" w:color="auto" w:fill="FFFFFF"/>
          <w:lang w:eastAsia="zh-CN"/>
        </w:rPr>
        <w:t>人员岗位变动。</w:t>
      </w:r>
      <w:r>
        <w:rPr>
          <w:rFonts w:hint="eastAsia" w:ascii="方正仿宋_GBK" w:hAnsi="方正仿宋_GBK" w:eastAsia="方正仿宋_GBK" w:cs="方正仿宋_GBK"/>
          <w:sz w:val="32"/>
          <w:szCs w:val="32"/>
          <w:shd w:val="clear" w:color="auto" w:fill="FFFFFF"/>
        </w:rPr>
        <w:t>较年初预算数增加3.06万元，增长3.83%。主要原因是</w:t>
      </w:r>
      <w:r>
        <w:rPr>
          <w:rFonts w:hint="eastAsia" w:ascii="方正仿宋_GBK" w:hAnsi="方正仿宋_GBK" w:eastAsia="方正仿宋_GBK" w:cs="方正仿宋_GBK"/>
          <w:sz w:val="32"/>
          <w:szCs w:val="32"/>
          <w:shd w:val="clear" w:color="auto" w:fill="FFFFFF"/>
          <w:lang w:eastAsia="zh-CN"/>
        </w:rPr>
        <w:t>人员岗位变动。</w:t>
      </w:r>
    </w:p>
    <w:p w14:paraId="721247C2">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3" w:firstLineChars="200"/>
        <w:jc w:val="both"/>
        <w:textAlignment w:val="auto"/>
        <w:rPr>
          <w:rFonts w:hint="eastAsia" w:ascii="方正仿宋_GBK" w:hAnsi="方正仿宋_GBK" w:eastAsia="方正仿宋_GBK" w:cs="方正仿宋_GBK"/>
          <w:sz w:val="32"/>
          <w:szCs w:val="32"/>
          <w:lang w:eastAsia="zh-CN"/>
        </w:rPr>
      </w:pPr>
      <w:r>
        <w:rPr>
          <w:rStyle w:val="9"/>
          <w:rFonts w:hint="eastAsia" w:ascii="方正仿宋_GBK" w:hAnsi="方正仿宋_GBK" w:eastAsia="方正仿宋_GBK" w:cs="方正仿宋_GBK"/>
          <w:sz w:val="32"/>
          <w:szCs w:val="32"/>
          <w:shd w:val="clear" w:color="auto" w:fill="FFFFFF"/>
        </w:rPr>
        <w:t>3.结转结余情况。</w:t>
      </w:r>
      <w:r>
        <w:rPr>
          <w:rFonts w:hint="eastAsia"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一般公共预算财政拨款结转和结余</w:t>
      </w:r>
      <w:r>
        <w:rPr>
          <w:rFonts w:hint="eastAsia" w:ascii="方正仿宋_GBK" w:hAnsi="方正仿宋_GBK" w:eastAsia="方正仿宋_GBK" w:cs="方正仿宋_GBK"/>
          <w:sz w:val="32"/>
          <w:szCs w:val="32"/>
          <w:lang w:eastAsia="zh-CN"/>
        </w:rPr>
        <w:t>。</w:t>
      </w:r>
    </w:p>
    <w:p w14:paraId="51309AEB">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4.比较情况。</w:t>
      </w:r>
      <w:r>
        <w:rPr>
          <w:rFonts w:hint="eastAsia" w:ascii="方正仿宋_GBK" w:hAnsi="方正仿宋_GBK" w:eastAsia="方正仿宋_GBK" w:cs="方正仿宋_GBK"/>
          <w:sz w:val="32"/>
          <w:szCs w:val="32"/>
          <w:shd w:val="clear" w:color="auto" w:fill="FFFFFF"/>
        </w:rPr>
        <w:t>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2023年度一般公共预算财政拨款支出主要用于以下几个方面：</w:t>
      </w:r>
    </w:p>
    <w:p w14:paraId="1C42B5A8">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val="en-US"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hint="eastAsia" w:ascii="方正仿宋_GBK" w:hAnsi="方正仿宋_GBK" w:eastAsia="方正仿宋_GBK" w:cs="方正仿宋_GBK"/>
          <w:sz w:val="32"/>
          <w:szCs w:val="32"/>
          <w:shd w:val="clear" w:color="auto" w:fill="FFFFFF"/>
        </w:rPr>
        <w:t>）社会保障与就业支出</w:t>
      </w:r>
      <w:r>
        <w:rPr>
          <w:rFonts w:hint="eastAsia" w:ascii="方正仿宋_GBK" w:hAnsi="方正仿宋_GBK" w:eastAsia="方正仿宋_GBK" w:cs="方正仿宋_GBK"/>
          <w:sz w:val="32"/>
          <w:szCs w:val="32"/>
        </w:rPr>
        <w:t>9.01</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10.87</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14:paraId="063F677D">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）卫生健康支出</w:t>
      </w:r>
      <w:r>
        <w:rPr>
          <w:rFonts w:hint="eastAsia" w:ascii="方正仿宋_GBK" w:hAnsi="方正仿宋_GBK" w:eastAsia="方正仿宋_GBK" w:cs="方正仿宋_GBK"/>
          <w:sz w:val="32"/>
          <w:szCs w:val="32"/>
        </w:rPr>
        <w:t>4.71</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5.69</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14:paraId="36210BD9">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0" w:firstLineChars="200"/>
        <w:jc w:val="both"/>
        <w:textAlignment w:val="auto"/>
        <w:rPr>
          <w:rFonts w:hint="eastAsia" w:ascii="方正仿宋_GBK" w:hAnsi="方正仿宋_GBK" w:eastAsia="方正仿宋_GBK" w:cs="方正仿宋_GBK"/>
          <w:color w:val="FF0000"/>
          <w:sz w:val="32"/>
          <w:szCs w:val="32"/>
          <w:shd w:val="clear" w:color="auto" w:fill="FFFFFF"/>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hint="eastAsia" w:ascii="方正仿宋_GBK" w:hAnsi="方正仿宋_GBK" w:eastAsia="方正仿宋_GBK" w:cs="方正仿宋_GBK"/>
          <w:sz w:val="32"/>
          <w:szCs w:val="32"/>
          <w:shd w:val="clear" w:color="auto" w:fill="FFFFFF"/>
        </w:rPr>
        <w:t>）农林水支出</w:t>
      </w:r>
      <w:r>
        <w:rPr>
          <w:rFonts w:hint="eastAsia" w:ascii="方正仿宋_GBK" w:hAnsi="方正仿宋_GBK" w:eastAsia="方正仿宋_GBK" w:cs="方正仿宋_GBK"/>
          <w:sz w:val="32"/>
          <w:szCs w:val="32"/>
        </w:rPr>
        <w:t>64.64</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78.01</w:t>
      </w:r>
      <w:r>
        <w:rPr>
          <w:rFonts w:hint="eastAsia" w:ascii="方正仿宋_GBK" w:hAnsi="方正仿宋_GBK" w:eastAsia="方正仿宋_GBK" w:cs="方正仿宋_GBK"/>
          <w:sz w:val="32"/>
          <w:szCs w:val="32"/>
          <w:shd w:val="clear" w:color="auto" w:fill="FFFFFF"/>
        </w:rPr>
        <w:t>%，较年初预算数增加3.05万元，增长4.95%，主要原因是</w:t>
      </w:r>
      <w:r>
        <w:rPr>
          <w:rFonts w:hint="eastAsia" w:ascii="方正仿宋_GBK" w:hAnsi="方正仿宋_GBK" w:eastAsia="方正仿宋_GBK" w:cs="方正仿宋_GBK"/>
          <w:sz w:val="32"/>
          <w:szCs w:val="32"/>
          <w:shd w:val="clear" w:color="auto" w:fill="FFFFFF"/>
          <w:lang w:eastAsia="zh-CN"/>
        </w:rPr>
        <w:t>人员岗位变动。</w:t>
      </w:r>
    </w:p>
    <w:p w14:paraId="1F5C5CB3">
      <w:pPr>
        <w:keepNext w:val="0"/>
        <w:keepLines w:val="0"/>
        <w:pageBreakBefore w:val="0"/>
        <w:kinsoku/>
        <w:wordWrap/>
        <w:overflowPunct/>
        <w:topLinePunct w:val="0"/>
        <w:autoSpaceDN/>
        <w:bidi w:val="0"/>
        <w:adjustRightInd/>
        <w:spacing w:before="20" w:beforeAutospacing="0" w:after="20" w:afterAutospacing="0" w:line="560" w:lineRule="exact"/>
        <w:ind w:firstLine="640" w:firstLineChars="200"/>
        <w:textAlignment w:val="auto"/>
        <w:rPr>
          <w:rFonts w:hint="eastAsia" w:ascii="方正仿宋_GBK" w:hAnsi="方正仿宋_GBK" w:eastAsia="方正仿宋_GBK" w:cs="方正仿宋_GBK"/>
          <w:color w:val="FF0000"/>
          <w:sz w:val="32"/>
          <w:szCs w:val="32"/>
          <w:shd w:val="clear" w:color="auto" w:fill="FFFFFF"/>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rPr>
        <w:t>住房保障支出4.50</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5.44</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14:paraId="16CF6155">
      <w:pPr>
        <w:pStyle w:val="10"/>
        <w:keepNext w:val="0"/>
        <w:keepLines w:val="0"/>
        <w:pageBreakBefore w:val="0"/>
        <w:kinsoku/>
        <w:wordWrap/>
        <w:overflowPunct/>
        <w:topLinePunct w:val="0"/>
        <w:autoSpaceDE w:val="0"/>
        <w:autoSpaceDN/>
        <w:bidi w:val="0"/>
        <w:adjustRightInd/>
        <w:spacing w:before="20" w:beforeAutospacing="0" w:after="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（四）一般公共预算财政拨款基本支出决算情况说明</w:t>
      </w:r>
    </w:p>
    <w:p w14:paraId="2B353D7F">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0" w:firstLineChars="200"/>
        <w:jc w:val="left"/>
        <w:textAlignment w:val="auto"/>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2023年度一般公共财政拨款基本支出82.87万元。其中：人员经费74.71万元，较上年决算数增加9.97万元，增长15.40%，主要原因是</w:t>
      </w:r>
      <w:r>
        <w:rPr>
          <w:rFonts w:hint="eastAsia" w:ascii="方正仿宋_GBK" w:hAnsi="方正仿宋_GBK" w:eastAsia="方正仿宋_GBK" w:cs="方正仿宋_GBK"/>
          <w:sz w:val="32"/>
          <w:szCs w:val="32"/>
          <w:shd w:val="clear" w:color="auto" w:fill="FFFFFF"/>
          <w:lang w:eastAsia="zh-CN"/>
        </w:rPr>
        <w:t>人员岗位变动。</w:t>
      </w:r>
      <w:r>
        <w:rPr>
          <w:rFonts w:hint="eastAsia" w:ascii="方正仿宋_GBK" w:hAnsi="方正仿宋_GBK" w:eastAsia="方正仿宋_GBK" w:cs="方正仿宋_GBK"/>
          <w:sz w:val="32"/>
          <w:szCs w:val="32"/>
          <w:shd w:val="clear" w:color="auto" w:fill="FFFFFF"/>
        </w:rPr>
        <w:t>人员经费用途主要包括</w:t>
      </w:r>
      <w:r>
        <w:rPr>
          <w:rFonts w:hint="eastAsia" w:ascii="方正仿宋_GBK" w:hAnsi="方正仿宋_GBK" w:eastAsia="方正仿宋_GBK" w:cs="方正仿宋_GBK"/>
          <w:color w:val="000000"/>
          <w:kern w:val="0"/>
          <w:sz w:val="32"/>
          <w:szCs w:val="32"/>
          <w:shd w:val="clear" w:fill="FFFFFF"/>
        </w:rPr>
        <w:t>基本工资、津贴补贴、超额绩效工资、社会保障缴费</w:t>
      </w:r>
      <w:r>
        <w:rPr>
          <w:rFonts w:hint="eastAsia" w:ascii="方正仿宋_GBK" w:hAnsi="方正仿宋_GBK" w:eastAsia="方正仿宋_GBK" w:cs="方正仿宋_GBK"/>
          <w:color w:val="000000"/>
          <w:kern w:val="0"/>
          <w:sz w:val="32"/>
          <w:szCs w:val="32"/>
          <w:shd w:val="clear" w:fill="FFFFFF"/>
          <w:lang w:eastAsia="zh-CN"/>
        </w:rPr>
        <w:t>等</w:t>
      </w:r>
      <w:r>
        <w:rPr>
          <w:rFonts w:hint="eastAsia" w:ascii="方正仿宋_GBK" w:hAnsi="方正仿宋_GBK" w:eastAsia="方正仿宋_GBK" w:cs="方正仿宋_GBK"/>
          <w:sz w:val="32"/>
          <w:szCs w:val="32"/>
          <w:shd w:val="clear" w:color="auto" w:fill="FFFFFF"/>
        </w:rPr>
        <w:t>。公用经费8.16万元，较上年决算数增加1.96万元，增长31.61%，</w:t>
      </w:r>
      <w:r>
        <w:rPr>
          <w:rFonts w:hint="eastAsia" w:ascii="方正仿宋_GBK" w:hAnsi="方正仿宋_GBK" w:eastAsia="方正仿宋_GBK" w:cs="方正仿宋_GBK"/>
          <w:color w:val="000000"/>
          <w:kern w:val="0"/>
          <w:sz w:val="32"/>
          <w:szCs w:val="32"/>
          <w:shd w:val="clear" w:fill="FFFFFF"/>
        </w:rPr>
        <w:t>公用经费用途主要包括办公费、印刷费、邮电费、工会经费、差旅费、水电费、维修费、劳务费等。</w:t>
      </w:r>
    </w:p>
    <w:p w14:paraId="53822404">
      <w:pPr>
        <w:pStyle w:val="10"/>
        <w:keepNext w:val="0"/>
        <w:keepLines w:val="0"/>
        <w:pageBreakBefore w:val="0"/>
        <w:kinsoku/>
        <w:wordWrap/>
        <w:overflowPunct/>
        <w:topLinePunct w:val="0"/>
        <w:autoSpaceDE w:val="0"/>
        <w:autoSpaceDN/>
        <w:bidi w:val="0"/>
        <w:adjustRightInd/>
        <w:spacing w:before="20" w:beforeAutospacing="0" w:after="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（五）政府性基金预算收支决算情况说明</w:t>
      </w:r>
    </w:p>
    <w:p w14:paraId="107985CA">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2023年度</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政府性基金预算财政拨款</w:t>
      </w:r>
      <w:r>
        <w:rPr>
          <w:rFonts w:hint="eastAsia" w:ascii="方正仿宋_GBK" w:hAnsi="方正仿宋_GBK" w:eastAsia="方正仿宋_GBK" w:cs="方正仿宋_GBK"/>
          <w:sz w:val="32"/>
          <w:szCs w:val="32"/>
          <w:shd w:val="clear" w:color="auto" w:fill="FFFFFF"/>
          <w:lang w:eastAsia="zh-CN"/>
        </w:rPr>
        <w:t>收支。</w:t>
      </w:r>
    </w:p>
    <w:p w14:paraId="5CFA6AEF">
      <w:pPr>
        <w:pStyle w:val="10"/>
        <w:keepNext w:val="0"/>
        <w:keepLines w:val="0"/>
        <w:pageBreakBefore w:val="0"/>
        <w:kinsoku/>
        <w:wordWrap/>
        <w:overflowPunct/>
        <w:topLinePunct w:val="0"/>
        <w:autoSpaceDE w:val="0"/>
        <w:autoSpaceDN/>
        <w:bidi w:val="0"/>
        <w:adjustRightInd/>
        <w:spacing w:before="20" w:beforeAutospacing="0" w:after="20" w:afterAutospacing="0" w:line="560" w:lineRule="exact"/>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（六）国有资本经营预算财政拨款支出决算情况说明</w:t>
      </w:r>
    </w:p>
    <w:p w14:paraId="31406514">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 2023年度</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国有资本经营预算财政拨</w:t>
      </w:r>
      <w:r>
        <w:rPr>
          <w:rFonts w:hint="eastAsia" w:ascii="方正仿宋_GBK" w:hAnsi="方正仿宋_GBK" w:eastAsia="方正仿宋_GBK" w:cs="方正仿宋_GBK"/>
          <w:sz w:val="32"/>
          <w:szCs w:val="32"/>
          <w:shd w:val="clear" w:color="auto" w:fill="FFFFFF"/>
          <w:lang w:val="en-US" w:eastAsia="zh-CN"/>
        </w:rPr>
        <w:t>款</w:t>
      </w:r>
      <w:r>
        <w:rPr>
          <w:rFonts w:hint="eastAsia" w:ascii="方正仿宋_GBK" w:hAnsi="方正仿宋_GBK" w:eastAsia="方正仿宋_GBK" w:cs="方正仿宋_GBK"/>
          <w:sz w:val="32"/>
          <w:szCs w:val="32"/>
          <w:shd w:val="clear" w:color="auto" w:fill="FFFFFF"/>
          <w:lang w:eastAsia="zh-CN"/>
        </w:rPr>
        <w:t>支出。</w:t>
      </w:r>
    </w:p>
    <w:p w14:paraId="465F9655">
      <w:pPr>
        <w:pStyle w:val="5"/>
        <w:keepNext w:val="0"/>
        <w:keepLines w:val="0"/>
        <w:pageBreakBefore w:val="0"/>
        <w:shd w:val="clear" w:color="auto" w:fill="FFFFFF"/>
        <w:kinsoku/>
        <w:wordWrap/>
        <w:overflowPunct/>
        <w:topLinePunct w:val="0"/>
        <w:autoSpaceDN/>
        <w:bidi w:val="0"/>
        <w:adjustRightInd/>
        <w:spacing w:before="20" w:beforeAutospacing="0" w:after="2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三、“三公”经费情况说明</w:t>
      </w:r>
    </w:p>
    <w:p w14:paraId="48B15F7E">
      <w:pPr>
        <w:pStyle w:val="10"/>
        <w:keepNext w:val="0"/>
        <w:keepLines w:val="0"/>
        <w:pageBreakBefore w:val="0"/>
        <w:kinsoku/>
        <w:wordWrap/>
        <w:overflowPunct/>
        <w:topLinePunct w:val="0"/>
        <w:autoSpaceDE w:val="0"/>
        <w:autoSpaceDN/>
        <w:bidi w:val="0"/>
        <w:adjustRightInd/>
        <w:spacing w:before="20" w:beforeAutospacing="0" w:after="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（一）“三公”经费支出总体情况说明</w:t>
      </w:r>
    </w:p>
    <w:p w14:paraId="548AC718">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2023</w:t>
      </w:r>
      <w:r>
        <w:rPr>
          <w:rFonts w:hint="eastAsia" w:ascii="方正仿宋_GBK" w:hAnsi="方正仿宋_GBK" w:eastAsia="方正仿宋_GBK" w:cs="方正仿宋_GBK"/>
          <w:kern w:val="0"/>
          <w:sz w:val="32"/>
          <w:szCs w:val="32"/>
          <w:shd w:val="clear" w:fill="FFFFFF"/>
        </w:rPr>
        <w:t>年度本单位“三公”经费支出共计0.00万元。</w:t>
      </w:r>
    </w:p>
    <w:p w14:paraId="0A930D60">
      <w:pPr>
        <w:pStyle w:val="10"/>
        <w:keepNext w:val="0"/>
        <w:keepLines w:val="0"/>
        <w:pageBreakBefore w:val="0"/>
        <w:kinsoku/>
        <w:wordWrap/>
        <w:overflowPunct/>
        <w:topLinePunct w:val="0"/>
        <w:autoSpaceDE w:val="0"/>
        <w:autoSpaceDN/>
        <w:bidi w:val="0"/>
        <w:adjustRightInd/>
        <w:spacing w:before="20" w:beforeAutospacing="0" w:after="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（二）“三公”经费分项支出情况</w:t>
      </w:r>
    </w:p>
    <w:p w14:paraId="443E4D66">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2023年度本</w:t>
      </w:r>
      <w:r>
        <w:rPr>
          <w:rFonts w:hint="eastAsia" w:ascii="方正仿宋_GBK" w:hAnsi="方正仿宋_GBK" w:eastAsia="方正仿宋_GBK" w:cs="方正仿宋_GBK"/>
          <w:sz w:val="32"/>
          <w:szCs w:val="32"/>
          <w:shd w:val="clear" w:color="auto" w:fill="FFFFFF"/>
          <w:lang w:eastAsia="zh-CN"/>
        </w:rPr>
        <w:t>单位无</w:t>
      </w:r>
      <w:r>
        <w:rPr>
          <w:rFonts w:hint="eastAsia" w:ascii="方正仿宋_GBK" w:hAnsi="方正仿宋_GBK" w:eastAsia="方正仿宋_GBK" w:cs="方正仿宋_GBK"/>
          <w:sz w:val="32"/>
          <w:szCs w:val="32"/>
          <w:shd w:val="clear" w:color="auto" w:fill="FFFFFF"/>
        </w:rPr>
        <w:t>因公出国（境）费用</w:t>
      </w:r>
      <w:r>
        <w:rPr>
          <w:rFonts w:hint="eastAsia" w:ascii="方正仿宋_GBK" w:hAnsi="方正仿宋_GBK" w:eastAsia="方正仿宋_GBK" w:cs="方正仿宋_GBK"/>
          <w:sz w:val="32"/>
          <w:szCs w:val="32"/>
          <w:shd w:val="clear" w:color="auto" w:fill="FFFFFF"/>
          <w:lang w:eastAsia="zh-CN"/>
        </w:rPr>
        <w:t>、</w:t>
      </w:r>
      <w:r>
        <w:rPr>
          <w:rStyle w:val="14"/>
          <w:rFonts w:hint="eastAsia" w:ascii="方正仿宋_GBK" w:hAnsi="方正仿宋_GBK" w:eastAsia="方正仿宋_GBK" w:cs="方正仿宋_GBK"/>
          <w:b w:val="0"/>
          <w:bCs/>
          <w:sz w:val="32"/>
          <w:szCs w:val="32"/>
          <w:shd w:val="clear" w:fill="FFFFFF"/>
        </w:rPr>
        <w:t>公务车购置费用</w:t>
      </w:r>
      <w:r>
        <w:rPr>
          <w:rStyle w:val="14"/>
          <w:rFonts w:hint="eastAsia" w:ascii="方正仿宋_GBK" w:hAnsi="方正仿宋_GBK" w:eastAsia="方正仿宋_GBK" w:cs="方正仿宋_GBK"/>
          <w:b w:val="0"/>
          <w:bCs/>
          <w:sz w:val="32"/>
          <w:szCs w:val="32"/>
          <w:shd w:val="clear" w:fill="FFFFFF"/>
          <w:lang w:eastAsia="zh-CN"/>
        </w:rPr>
        <w:t>、</w:t>
      </w:r>
      <w:r>
        <w:rPr>
          <w:rStyle w:val="14"/>
          <w:rFonts w:hint="eastAsia" w:ascii="方正仿宋_GBK" w:hAnsi="方正仿宋_GBK" w:eastAsia="方正仿宋_GBK" w:cs="方正仿宋_GBK"/>
          <w:b w:val="0"/>
          <w:bCs/>
          <w:sz w:val="32"/>
          <w:szCs w:val="32"/>
          <w:shd w:val="clear" w:fill="FFFFFF"/>
        </w:rPr>
        <w:t>公务车运行维护费</w:t>
      </w:r>
      <w:r>
        <w:rPr>
          <w:rStyle w:val="14"/>
          <w:rFonts w:hint="eastAsia" w:ascii="方正仿宋_GBK" w:hAnsi="方正仿宋_GBK" w:eastAsia="方正仿宋_GBK" w:cs="方正仿宋_GBK"/>
          <w:b w:val="0"/>
          <w:bCs/>
          <w:sz w:val="32"/>
          <w:szCs w:val="32"/>
          <w:shd w:val="clear" w:fill="FFFFFF"/>
          <w:lang w:eastAsia="zh-CN"/>
        </w:rPr>
        <w:t>、公务接待费</w:t>
      </w:r>
      <w:r>
        <w:rPr>
          <w:rFonts w:hint="eastAsia" w:ascii="方正仿宋_GBK" w:hAnsi="方正仿宋_GBK" w:eastAsia="方正仿宋_GBK" w:cs="方正仿宋_GBK"/>
          <w:sz w:val="32"/>
          <w:szCs w:val="32"/>
          <w:shd w:val="clear" w:color="auto" w:fill="FFFFFF"/>
          <w:lang w:eastAsia="zh-CN"/>
        </w:rPr>
        <w:t>支出。</w:t>
      </w:r>
    </w:p>
    <w:p w14:paraId="45F739DA">
      <w:pPr>
        <w:pStyle w:val="10"/>
        <w:keepNext w:val="0"/>
        <w:keepLines w:val="0"/>
        <w:pageBreakBefore w:val="0"/>
        <w:kinsoku/>
        <w:wordWrap/>
        <w:overflowPunct/>
        <w:topLinePunct w:val="0"/>
        <w:autoSpaceDE w:val="0"/>
        <w:autoSpaceDN/>
        <w:bidi w:val="0"/>
        <w:adjustRightInd/>
        <w:spacing w:before="20" w:beforeAutospacing="0" w:after="20" w:afterAutospacing="0" w:line="560" w:lineRule="exact"/>
        <w:ind w:left="0" w:leftChars="0" w:firstLine="643" w:firstLineChars="20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（三）“三公”经费实物量情况</w:t>
      </w:r>
    </w:p>
    <w:p w14:paraId="36AC2570">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2023年度本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因公出国（境）共计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个团组，</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人；公务用车购置</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辆，公务车保有量为</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辆；国内公务接待</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人，其中：国内外事接待</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人；国（境）外公务接待</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人。2023年本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人均接待费</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元，车均购置费</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万元，车均维护费</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万元。</w:t>
      </w:r>
    </w:p>
    <w:p w14:paraId="2E317B50">
      <w:pPr>
        <w:pStyle w:val="5"/>
        <w:keepNext w:val="0"/>
        <w:keepLines w:val="0"/>
        <w:pageBreakBefore w:val="0"/>
        <w:shd w:val="clear" w:color="auto" w:fill="FFFFFF"/>
        <w:kinsoku/>
        <w:wordWrap/>
        <w:overflowPunct/>
        <w:topLinePunct w:val="0"/>
        <w:autoSpaceDN/>
        <w:bidi w:val="0"/>
        <w:adjustRightInd/>
        <w:spacing w:before="20" w:beforeAutospacing="0" w:after="2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四、其他需要说明的事项</w:t>
      </w:r>
    </w:p>
    <w:p w14:paraId="3B8182E2">
      <w:pPr>
        <w:pStyle w:val="10"/>
        <w:keepNext w:val="0"/>
        <w:keepLines w:val="0"/>
        <w:pageBreakBefore w:val="0"/>
        <w:kinsoku/>
        <w:wordWrap/>
        <w:overflowPunct/>
        <w:topLinePunct w:val="0"/>
        <w:autoSpaceDE w:val="0"/>
        <w:autoSpaceDN/>
        <w:bidi w:val="0"/>
        <w:adjustRightInd/>
        <w:spacing w:before="20" w:beforeAutospacing="0" w:after="20" w:afterAutospacing="0" w:line="560" w:lineRule="exact"/>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（一）财政拨款会议费和培训费情况说明</w:t>
      </w:r>
    </w:p>
    <w:p w14:paraId="2BA5D047">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本年度培训费支出</w:t>
      </w:r>
      <w:r>
        <w:rPr>
          <w:rFonts w:hint="eastAsia" w:ascii="方正仿宋_GBK" w:hAnsi="方正仿宋_GBK" w:eastAsia="方正仿宋_GBK" w:cs="方正仿宋_GBK"/>
          <w:sz w:val="32"/>
          <w:szCs w:val="32"/>
        </w:rPr>
        <w:t>0.14</w:t>
      </w:r>
      <w:r>
        <w:rPr>
          <w:rFonts w:hint="eastAsia" w:ascii="方正仿宋_GBK" w:hAnsi="方正仿宋_GBK" w:eastAsia="方正仿宋_GBK" w:cs="方正仿宋_GBK"/>
          <w:sz w:val="32"/>
          <w:szCs w:val="32"/>
          <w:shd w:val="clear" w:color="auto" w:fill="FFFFFF"/>
        </w:rPr>
        <w:t>万元，较上年决算数减少0.16万元，下降53.33%，主要原因是</w:t>
      </w:r>
      <w:r>
        <w:rPr>
          <w:rFonts w:hint="eastAsia" w:ascii="方正仿宋_GBK" w:hAnsi="方正仿宋_GBK" w:eastAsia="方正仿宋_GBK" w:cs="方正仿宋_GBK"/>
          <w:sz w:val="32"/>
          <w:szCs w:val="32"/>
          <w:shd w:val="clear" w:color="auto" w:fill="FFFFFF"/>
          <w:lang w:eastAsia="zh-CN"/>
        </w:rPr>
        <w:t>培训次数减少</w:t>
      </w:r>
      <w:r>
        <w:rPr>
          <w:rFonts w:hint="eastAsia" w:ascii="方正仿宋_GBK" w:hAnsi="方正仿宋_GBK" w:eastAsia="方正仿宋_GBK" w:cs="方正仿宋_GBK"/>
          <w:sz w:val="32"/>
          <w:szCs w:val="32"/>
          <w:shd w:val="clear" w:color="auto" w:fill="FFFFFF"/>
        </w:rPr>
        <w:t>。</w:t>
      </w:r>
    </w:p>
    <w:p w14:paraId="0D26A550">
      <w:pPr>
        <w:pStyle w:val="10"/>
        <w:keepNext w:val="0"/>
        <w:keepLines w:val="0"/>
        <w:pageBreakBefore w:val="0"/>
        <w:kinsoku/>
        <w:wordWrap/>
        <w:overflowPunct/>
        <w:topLinePunct w:val="0"/>
        <w:autoSpaceDE w:val="0"/>
        <w:autoSpaceDN/>
        <w:bidi w:val="0"/>
        <w:adjustRightInd/>
        <w:spacing w:before="20" w:beforeAutospacing="0" w:after="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（二）机关运行经费情况说明</w:t>
      </w:r>
    </w:p>
    <w:p w14:paraId="07351FDD">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0" w:firstLineChars="200"/>
        <w:jc w:val="left"/>
        <w:textAlignment w:val="auto"/>
        <w:rPr>
          <w:rFonts w:hint="eastAsia" w:ascii="方正仿宋_GBK" w:hAnsi="方正仿宋_GBK" w:eastAsia="方正仿宋_GBK" w:cs="方正仿宋_GBK"/>
          <w:b w:val="0"/>
          <w:bCs/>
          <w:kern w:val="0"/>
          <w:sz w:val="32"/>
          <w:szCs w:val="32"/>
          <w:shd w:val="clear" w:fill="FFFFFF"/>
        </w:rPr>
      </w:pPr>
      <w:r>
        <w:rPr>
          <w:rStyle w:val="14"/>
          <w:rFonts w:hint="eastAsia" w:ascii="方正仿宋_GBK" w:hAnsi="方正仿宋_GBK" w:eastAsia="方正仿宋_GBK" w:cs="方正仿宋_GBK"/>
          <w:b w:val="0"/>
          <w:bCs/>
          <w:sz w:val="32"/>
          <w:szCs w:val="32"/>
          <w:shd w:val="clear" w:fill="FFFFFF"/>
        </w:rPr>
        <w:t>按照单位决算列报口径，我单位不在机关运行经费统计范围之内。</w:t>
      </w:r>
    </w:p>
    <w:p w14:paraId="7024FBD5">
      <w:pPr>
        <w:pStyle w:val="10"/>
        <w:keepNext w:val="0"/>
        <w:keepLines w:val="0"/>
        <w:pageBreakBefore w:val="0"/>
        <w:kinsoku/>
        <w:wordWrap/>
        <w:overflowPunct/>
        <w:topLinePunct w:val="0"/>
        <w:autoSpaceDE w:val="0"/>
        <w:autoSpaceDN/>
        <w:bidi w:val="0"/>
        <w:adjustRightInd/>
        <w:spacing w:before="20" w:beforeAutospacing="0" w:after="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（三）国有资产占用情况说明</w:t>
      </w:r>
    </w:p>
    <w:p w14:paraId="30D40521">
      <w:pPr>
        <w:pStyle w:val="11"/>
        <w:keepNext w:val="0"/>
        <w:keepLines w:val="0"/>
        <w:pageBreakBefore w:val="0"/>
        <w:widowControl/>
        <w:suppressLineNumbers w:val="0"/>
        <w:shd w:val="clear" w:fill="FFFFFF"/>
        <w:kinsoku/>
        <w:wordWrap/>
        <w:overflowPunct/>
        <w:topLinePunct w:val="0"/>
        <w:autoSpaceDE w:val="0"/>
        <w:autoSpaceDN/>
        <w:bidi w:val="0"/>
        <w:adjustRightInd/>
        <w:spacing w:before="20" w:beforeAutospacing="0" w:after="20" w:afterAutospacing="0" w:line="560" w:lineRule="exact"/>
        <w:ind w:left="0" w:right="0" w:firstLine="640"/>
        <w:jc w:val="both"/>
        <w:textAlignment w:val="auto"/>
        <w:rPr>
          <w:rFonts w:hint="eastAsia" w:ascii="方正仿宋_GBK" w:hAnsi="方正仿宋_GBK" w:eastAsia="方正仿宋_GBK" w:cs="方正仿宋_GBK"/>
          <w:color w:val="FF0000"/>
          <w:sz w:val="32"/>
          <w:szCs w:val="32"/>
        </w:rPr>
      </w:pPr>
      <w:r>
        <w:rPr>
          <w:rFonts w:hint="eastAsia" w:ascii="方正仿宋_GBK" w:hAnsi="方正仿宋_GBK" w:eastAsia="方正仿宋_GBK" w:cs="方正仿宋_GBK"/>
          <w:sz w:val="32"/>
          <w:szCs w:val="32"/>
          <w:shd w:val="clear" w:color="auto" w:fill="FFFFFF"/>
        </w:rPr>
        <w:t> </w:t>
      </w:r>
      <w:r>
        <w:rPr>
          <w:rFonts w:hint="eastAsia" w:ascii="方正仿宋_GBK" w:hAnsi="方正仿宋_GBK" w:eastAsia="方正仿宋_GBK" w:cs="方正仿宋_GBK"/>
          <w:color w:val="000000"/>
          <w:kern w:val="0"/>
          <w:sz w:val="32"/>
          <w:szCs w:val="32"/>
          <w:shd w:val="clear" w:fill="FFFFFF"/>
        </w:rPr>
        <w:t>本单位资产统一在上级单位管理，无国有资产情况。</w:t>
      </w:r>
    </w:p>
    <w:p w14:paraId="0B656397">
      <w:pPr>
        <w:pStyle w:val="10"/>
        <w:keepNext w:val="0"/>
        <w:keepLines w:val="0"/>
        <w:pageBreakBefore w:val="0"/>
        <w:kinsoku/>
        <w:wordWrap/>
        <w:overflowPunct/>
        <w:topLinePunct w:val="0"/>
        <w:autoSpaceDE w:val="0"/>
        <w:autoSpaceDN/>
        <w:bidi w:val="0"/>
        <w:adjustRightInd/>
        <w:spacing w:before="20" w:beforeAutospacing="0" w:after="2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（四）政府采购支出情况说明</w:t>
      </w:r>
    </w:p>
    <w:p w14:paraId="69C4913B">
      <w:pPr>
        <w:pStyle w:val="11"/>
        <w:keepNext w:val="0"/>
        <w:keepLines w:val="0"/>
        <w:pageBreakBefore w:val="0"/>
        <w:widowControl/>
        <w:suppressLineNumbers w:val="0"/>
        <w:shd w:val="clear" w:fill="FFFFFF"/>
        <w:kinsoku/>
        <w:wordWrap/>
        <w:overflowPunct/>
        <w:topLinePunct w:val="0"/>
        <w:autoSpaceDE w:val="0"/>
        <w:autoSpaceDN/>
        <w:bidi w:val="0"/>
        <w:adjustRightInd/>
        <w:spacing w:before="20" w:beforeAutospacing="0" w:after="20" w:afterAutospacing="0" w:line="560" w:lineRule="exact"/>
        <w:ind w:left="0" w:right="0" w:firstLine="640"/>
        <w:jc w:val="both"/>
        <w:textAlignment w:val="auto"/>
        <w:rPr>
          <w:rFonts w:hint="eastAsia" w:ascii="方正仿宋_GBK" w:hAnsi="方正仿宋_GBK" w:eastAsia="方正仿宋_GBK" w:cs="方正仿宋_GBK"/>
          <w:color w:val="000000"/>
          <w:kern w:val="0"/>
          <w:sz w:val="32"/>
          <w:szCs w:val="32"/>
          <w:shd w:val="clear" w:fill="FFFFFF"/>
        </w:rPr>
      </w:pPr>
      <w:r>
        <w:rPr>
          <w:rFonts w:hint="eastAsia" w:ascii="方正仿宋_GBK" w:hAnsi="方正仿宋_GBK" w:eastAsia="方正仿宋_GBK" w:cs="方正仿宋_GBK"/>
          <w:color w:val="000000"/>
          <w:kern w:val="0"/>
          <w:sz w:val="32"/>
          <w:szCs w:val="32"/>
          <w:shd w:val="clear" w:fill="FFFFFF"/>
        </w:rPr>
        <w:t>本单位政府采购由上级单位统一实施，故无此项支出。</w:t>
      </w:r>
    </w:p>
    <w:p w14:paraId="4EB07F75">
      <w:pPr>
        <w:pStyle w:val="5"/>
        <w:keepNext w:val="0"/>
        <w:keepLines w:val="0"/>
        <w:pageBreakBefore w:val="0"/>
        <w:numPr>
          <w:ilvl w:val="0"/>
          <w:numId w:val="1"/>
        </w:numPr>
        <w:shd w:val="clear" w:color="auto" w:fill="FFFFFF"/>
        <w:kinsoku/>
        <w:wordWrap/>
        <w:overflowPunct/>
        <w:topLinePunct w:val="0"/>
        <w:autoSpaceDN/>
        <w:bidi w:val="0"/>
        <w:adjustRightInd/>
        <w:spacing w:before="20" w:beforeAutospacing="0" w:after="2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预算绩效管理情况说明</w:t>
      </w:r>
    </w:p>
    <w:p w14:paraId="698C31E4">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color w:val="000000"/>
          <w:kern w:val="0"/>
          <w:sz w:val="32"/>
          <w:szCs w:val="32"/>
          <w:shd w:val="clear" w:fill="FFFFFF"/>
        </w:rPr>
        <w:t>本单位无项目支出，因此本年度不涉及此项工作。</w:t>
      </w:r>
    </w:p>
    <w:p w14:paraId="6BA99863">
      <w:pPr>
        <w:pStyle w:val="5"/>
        <w:keepNext w:val="0"/>
        <w:keepLines w:val="0"/>
        <w:pageBreakBefore w:val="0"/>
        <w:shd w:val="clear" w:color="auto" w:fill="FFFFFF"/>
        <w:kinsoku/>
        <w:wordWrap/>
        <w:overflowPunct/>
        <w:topLinePunct w:val="0"/>
        <w:autoSpaceDN/>
        <w:bidi w:val="0"/>
        <w:adjustRightInd/>
        <w:spacing w:before="20" w:beforeAutospacing="0" w:after="20" w:afterAutospacing="0" w:line="560" w:lineRule="exact"/>
        <w:textAlignment w:val="auto"/>
        <w:rPr>
          <w:rStyle w:val="9"/>
          <w:rFonts w:hint="eastAsia" w:ascii="方正仿宋_GBK" w:hAnsi="方正仿宋_GBK" w:eastAsia="方正仿宋_GBK" w:cs="方正仿宋_GBK"/>
          <w:sz w:val="32"/>
          <w:szCs w:val="32"/>
          <w:shd w:val="clear" w:color="auto" w:fill="FFFFFF"/>
          <w:lang w:val="en-US" w:eastAsia="zh-CN"/>
        </w:rPr>
      </w:pPr>
      <w:r>
        <w:rPr>
          <w:rStyle w:val="9"/>
          <w:rFonts w:hint="eastAsia" w:ascii="方正仿宋_GBK" w:hAnsi="方正仿宋_GBK" w:eastAsia="方正仿宋_GBK" w:cs="方正仿宋_GBK"/>
          <w:sz w:val="32"/>
          <w:szCs w:val="32"/>
          <w:shd w:val="clear" w:color="auto" w:fill="FFFFFF"/>
          <w:lang w:val="en-US" w:eastAsia="zh-CN"/>
        </w:rPr>
        <w:t> 六、专业名词解释</w:t>
      </w:r>
    </w:p>
    <w:p w14:paraId="4966913F">
      <w:pPr>
        <w:pStyle w:val="5"/>
        <w:keepNext w:val="0"/>
        <w:keepLines w:val="0"/>
        <w:pageBreakBefore w:val="0"/>
        <w:kinsoku/>
        <w:wordWrap/>
        <w:overflowPunct/>
        <w:topLinePunct w:val="0"/>
        <w:autoSpaceDN/>
        <w:bidi w:val="0"/>
        <w:adjustRightInd/>
        <w:snapToGrid w:val="0"/>
        <w:spacing w:before="20" w:beforeAutospacing="0" w:after="2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以下为常见专业名词解释目录，仅供参考，</w:t>
      </w:r>
    </w:p>
    <w:p w14:paraId="059D88D8">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（一）财政拨款收入</w:t>
      </w:r>
      <w:r>
        <w:rPr>
          <w:rFonts w:hint="eastAsia" w:ascii="方正仿宋_GBK" w:hAnsi="方正仿宋_GBK" w:eastAsia="方正仿宋_GBK" w:cs="方正仿宋_GBK"/>
          <w:color w:val="000000"/>
          <w:kern w:val="0"/>
          <w:sz w:val="32"/>
          <w:szCs w:val="32"/>
          <w:shd w:val="clear" w:fill="FFFFFF"/>
        </w:rPr>
        <w:t>：指本年度从本级财政单位取得的财政拨款，包括一般公共预算财政拨款和政府性基金预算财政拨款。</w:t>
      </w:r>
    </w:p>
    <w:p w14:paraId="1C868B9A">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（二）年初结转和结余</w:t>
      </w:r>
      <w:r>
        <w:rPr>
          <w:rFonts w:hint="eastAsia" w:ascii="方正仿宋_GBK" w:hAnsi="方正仿宋_GBK" w:eastAsia="方正仿宋_GBK" w:cs="方正仿宋_GBK"/>
          <w:color w:val="000000"/>
          <w:kern w:val="0"/>
          <w:sz w:val="32"/>
          <w:szCs w:val="32"/>
          <w:shd w:val="clear" w:fill="FFFFFF"/>
        </w:rPr>
        <w:t>：指单位上年结转本年使用的基本支出结转、项目支出结转和结余、经营结余。</w:t>
      </w:r>
    </w:p>
    <w:p w14:paraId="2C998801">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（三）年末结转和结余</w:t>
      </w:r>
      <w:r>
        <w:rPr>
          <w:rFonts w:hint="eastAsia" w:ascii="方正仿宋_GBK" w:hAnsi="方正仿宋_GBK" w:eastAsia="方正仿宋_GBK" w:cs="方正仿宋_GBK"/>
          <w:color w:val="000000"/>
          <w:kern w:val="0"/>
          <w:sz w:val="32"/>
          <w:szCs w:val="32"/>
          <w:shd w:val="clear" w:fill="FFFFFF"/>
        </w:rPr>
        <w:t>：指单位结转下年的基本支出结转、项目支出结转和结余、经营结余。</w:t>
      </w:r>
    </w:p>
    <w:p w14:paraId="208CEC54">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（四）基本支出</w:t>
      </w:r>
      <w:r>
        <w:rPr>
          <w:rFonts w:hint="eastAsia" w:ascii="方正仿宋_GBK" w:hAnsi="方正仿宋_GBK" w:eastAsia="方正仿宋_GBK" w:cs="方正仿宋_GBK"/>
          <w:color w:val="000000"/>
          <w:kern w:val="0"/>
          <w:sz w:val="32"/>
          <w:szCs w:val="32"/>
          <w:shd w:val="clear"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42C367E8">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（五）项目支出</w:t>
      </w:r>
      <w:r>
        <w:rPr>
          <w:rFonts w:hint="eastAsia" w:ascii="方正仿宋_GBK" w:hAnsi="方正仿宋_GBK" w:eastAsia="方正仿宋_GBK" w:cs="方正仿宋_GBK"/>
          <w:color w:val="000000"/>
          <w:kern w:val="0"/>
          <w:sz w:val="32"/>
          <w:szCs w:val="32"/>
          <w:shd w:val="clear" w:fill="FFFFFF"/>
        </w:rPr>
        <w:t>：指在基本支出之外为完成特定行政任务和事业发展目标所发生的支出。</w:t>
      </w:r>
    </w:p>
    <w:p w14:paraId="18FB61F6">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（六）“三公”经费</w:t>
      </w:r>
      <w:r>
        <w:rPr>
          <w:rFonts w:hint="eastAsia" w:ascii="方正仿宋_GBK" w:hAnsi="方正仿宋_GBK" w:eastAsia="方正仿宋_GBK" w:cs="方正仿宋_GBK"/>
          <w:color w:val="000000"/>
          <w:kern w:val="0"/>
          <w:sz w:val="32"/>
          <w:szCs w:val="32"/>
          <w:shd w:val="clear" w:fill="FFFFFF"/>
        </w:rPr>
        <w:t>：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4AA08DF2">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（七）机关运行经费</w:t>
      </w:r>
      <w:r>
        <w:rPr>
          <w:rFonts w:hint="eastAsia" w:ascii="方正仿宋_GBK" w:hAnsi="方正仿宋_GBK" w:eastAsia="方正仿宋_GBK" w:cs="方正仿宋_GBK"/>
          <w:color w:val="000000"/>
          <w:kern w:val="0"/>
          <w:sz w:val="32"/>
          <w:szCs w:val="32"/>
          <w:shd w:val="clear"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16E83D00">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（八）工资福利支出（支出经济分类科目类级）</w:t>
      </w:r>
      <w:r>
        <w:rPr>
          <w:rFonts w:hint="eastAsia" w:ascii="方正仿宋_GBK" w:hAnsi="方正仿宋_GBK" w:eastAsia="方正仿宋_GBK" w:cs="方正仿宋_GBK"/>
          <w:color w:val="000000"/>
          <w:kern w:val="0"/>
          <w:sz w:val="32"/>
          <w:szCs w:val="32"/>
          <w:shd w:val="clear" w:fill="FFFFFF"/>
        </w:rPr>
        <w:t>：反映单位开支的在职职工和编制外长期聘用人员的各类劳动报酬，以及为上述人员缴纳的各项社会保险费等。</w:t>
      </w:r>
    </w:p>
    <w:p w14:paraId="4ECDF8AF">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（九）商品和服务支出（支出经济分类科目类级）</w:t>
      </w:r>
      <w:r>
        <w:rPr>
          <w:rFonts w:hint="eastAsia" w:ascii="方正仿宋_GBK" w:hAnsi="方正仿宋_GBK" w:eastAsia="方正仿宋_GBK" w:cs="方正仿宋_GBK"/>
          <w:color w:val="000000"/>
          <w:kern w:val="0"/>
          <w:sz w:val="32"/>
          <w:szCs w:val="32"/>
          <w:shd w:val="clear" w:fill="FFFFFF"/>
        </w:rPr>
        <w:t>：反映单位购买商品和服务的支出（不包括用于购置固定资产的支出、战略性和应急储备支出）。</w:t>
      </w:r>
    </w:p>
    <w:p w14:paraId="01734A56">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shd w:val="clear" w:fill="FFFFFF"/>
        </w:rPr>
      </w:pPr>
      <w:r>
        <w:rPr>
          <w:rStyle w:val="14"/>
          <w:rFonts w:hint="eastAsia" w:ascii="方正仿宋_GBK" w:hAnsi="方正仿宋_GBK" w:eastAsia="方正仿宋_GBK" w:cs="方正仿宋_GBK"/>
          <w:b/>
          <w:bCs w:val="0"/>
          <w:color w:val="000000"/>
          <w:sz w:val="32"/>
          <w:szCs w:val="32"/>
          <w:shd w:val="clear" w:fill="FFFFFF"/>
        </w:rPr>
        <w:t>（十）对个人和家庭的补助（支出经济分类科目类级）</w:t>
      </w:r>
      <w:r>
        <w:rPr>
          <w:rFonts w:hint="eastAsia" w:ascii="方正仿宋_GBK" w:hAnsi="方正仿宋_GBK" w:eastAsia="方正仿宋_GBK" w:cs="方正仿宋_GBK"/>
          <w:color w:val="000000"/>
          <w:kern w:val="0"/>
          <w:sz w:val="32"/>
          <w:szCs w:val="32"/>
          <w:shd w:val="clear" w:fill="FFFFFF"/>
        </w:rPr>
        <w:t>：反映用于对个人和家庭的补助支出。</w:t>
      </w:r>
    </w:p>
    <w:p w14:paraId="5C7093C0">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val="0"/>
          <w:color w:val="000000"/>
          <w:sz w:val="32"/>
          <w:szCs w:val="32"/>
          <w:shd w:val="clear" w:fill="FFFFFF"/>
        </w:rPr>
        <w:t>七、决算公开联系方式及信息反馈渠道</w:t>
      </w:r>
    </w:p>
    <w:p w14:paraId="4510B3EC">
      <w:pPr>
        <w:pStyle w:val="11"/>
        <w:keepNext w:val="0"/>
        <w:keepLines w:val="0"/>
        <w:pageBreakBefore w:val="0"/>
        <w:widowControl/>
        <w:suppressLineNumbers w:val="0"/>
        <w:kinsoku/>
        <w:wordWrap/>
        <w:overflowPunct/>
        <w:topLinePunct w:val="0"/>
        <w:autoSpaceDE w:val="0"/>
        <w:autoSpaceDN/>
        <w:bidi w:val="0"/>
        <w:adjustRightInd/>
        <w:spacing w:before="20" w:beforeAutospacing="0" w:after="20" w:afterAutospacing="0" w:line="560" w:lineRule="exact"/>
        <w:ind w:left="0" w:firstLine="640" w:firstLineChars="200"/>
        <w:jc w:val="left"/>
        <w:textAlignment w:val="auto"/>
        <w:rPr>
          <w:rStyle w:val="9"/>
          <w:rFonts w:hint="eastAsia" w:ascii="方正仿宋_GBK" w:hAnsi="方正仿宋_GBK" w:eastAsia="方正仿宋_GBK" w:cs="方正仿宋_GBK"/>
          <w:sz w:val="32"/>
          <w:szCs w:val="32"/>
          <w:shd w:val="clear" w:color="auto" w:fill="FFFF00"/>
        </w:rPr>
      </w:pPr>
      <w:r>
        <w:rPr>
          <w:rFonts w:hint="eastAsia" w:ascii="方正仿宋_GBK" w:hAnsi="方正仿宋_GBK" w:eastAsia="方正仿宋_GBK" w:cs="方正仿宋_GBK"/>
          <w:color w:val="000000"/>
          <w:kern w:val="0"/>
          <w:sz w:val="32"/>
          <w:szCs w:val="32"/>
          <w:shd w:val="clear" w:fill="FFFFFF"/>
        </w:rPr>
        <w:t>本单位决算公开信息反馈和联系方式： 023-79223430</w:t>
      </w:r>
    </w:p>
    <w:p w14:paraId="4C03196F">
      <w:pPr>
        <w:pStyle w:val="10"/>
        <w:autoSpaceDE w:val="0"/>
        <w:ind w:firstLine="0" w:firstLineChars="0"/>
        <w:rPr>
          <w:rStyle w:val="9"/>
          <w:rFonts w:hint="eastAsia"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14:paraId="1C367004">
      <w:pPr>
        <w:rPr>
          <w:rFonts w:hint="eastAsia" w:ascii="宋体" w:hAnsi="宋体" w:eastAsia="宋体" w:cs="宋体"/>
          <w:sz w:val="21"/>
          <w:szCs w:val="21"/>
        </w:rPr>
      </w:pPr>
    </w:p>
    <w:tbl>
      <w:tblPr>
        <w:tblStyle w:val="6"/>
        <w:tblW w:w="22292" w:type="dxa"/>
        <w:tblInd w:w="0" w:type="dxa"/>
        <w:shd w:val="clear" w:color="auto" w:fill="auto"/>
        <w:tblLayout w:type="fixed"/>
        <w:tblCellMar>
          <w:top w:w="0" w:type="dxa"/>
          <w:left w:w="0" w:type="dxa"/>
          <w:bottom w:w="0" w:type="dxa"/>
          <w:right w:w="0" w:type="dxa"/>
        </w:tblCellMar>
      </w:tblPr>
      <w:tblGrid>
        <w:gridCol w:w="6581"/>
        <w:gridCol w:w="4358"/>
        <w:gridCol w:w="7536"/>
        <w:gridCol w:w="3817"/>
      </w:tblGrid>
      <w:tr w14:paraId="205D701D">
        <w:tblPrEx>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14:paraId="2EE1006A">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收入支出决算总表</w:t>
            </w:r>
          </w:p>
        </w:tc>
      </w:tr>
      <w:tr w14:paraId="36F0CBEC">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2B701044">
            <w:pPr>
              <w:rPr>
                <w:rFonts w:hint="default" w:ascii="Arial" w:hAnsi="Arial" w:eastAsia="宋体" w:cs="Arial"/>
                <w:i w:val="0"/>
                <w:color w:val="000000"/>
                <w:sz w:val="20"/>
                <w:szCs w:val="20"/>
                <w:u w:val="none"/>
              </w:rPr>
            </w:pPr>
          </w:p>
        </w:tc>
        <w:tc>
          <w:tcPr>
            <w:tcW w:w="4358" w:type="dxa"/>
            <w:tcBorders>
              <w:top w:val="nil"/>
              <w:left w:val="nil"/>
              <w:bottom w:val="nil"/>
              <w:right w:val="nil"/>
            </w:tcBorders>
            <w:shd w:val="clear" w:color="auto" w:fill="auto"/>
            <w:noWrap/>
            <w:tcMar>
              <w:top w:w="15" w:type="dxa"/>
              <w:left w:w="15" w:type="dxa"/>
              <w:right w:w="15" w:type="dxa"/>
            </w:tcMar>
            <w:vAlign w:val="bottom"/>
          </w:tcPr>
          <w:p w14:paraId="20E2638D">
            <w:pPr>
              <w:jc w:val="right"/>
              <w:rPr>
                <w:rFonts w:hint="default" w:ascii="Arial" w:hAnsi="Arial" w:eastAsia="宋体" w:cs="Arial"/>
                <w:i w:val="0"/>
                <w:color w:val="000000"/>
                <w:sz w:val="20"/>
                <w:szCs w:val="20"/>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3185F062">
            <w:pPr>
              <w:rPr>
                <w:rFonts w:hint="default" w:ascii="Arial" w:hAnsi="Arial" w:eastAsia="宋体" w:cs="Arial"/>
                <w:i w:val="0"/>
                <w:color w:val="000000"/>
                <w:sz w:val="20"/>
                <w:szCs w:val="20"/>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59F26ECB">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公开01表</w:t>
            </w:r>
          </w:p>
        </w:tc>
      </w:tr>
      <w:tr w14:paraId="489085C9">
        <w:tblPrEx>
          <w:shd w:val="clear" w:color="auto" w:fill="auto"/>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0186B2C8">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重庆市黔江区森林病虫害防治中心</w:t>
            </w:r>
          </w:p>
        </w:tc>
        <w:tc>
          <w:tcPr>
            <w:tcW w:w="4358" w:type="dxa"/>
            <w:tcBorders>
              <w:top w:val="nil"/>
              <w:left w:val="nil"/>
              <w:bottom w:val="nil"/>
              <w:right w:val="nil"/>
            </w:tcBorders>
            <w:shd w:val="clear" w:color="auto" w:fill="auto"/>
            <w:noWrap/>
            <w:tcMar>
              <w:top w:w="15" w:type="dxa"/>
              <w:left w:w="15" w:type="dxa"/>
              <w:right w:w="15" w:type="dxa"/>
            </w:tcMar>
            <w:vAlign w:val="bottom"/>
          </w:tcPr>
          <w:p w14:paraId="798395CE">
            <w:pPr>
              <w:jc w:val="right"/>
              <w:rPr>
                <w:rFonts w:hint="default" w:ascii="Arial" w:hAnsi="Arial" w:eastAsia="宋体" w:cs="Arial"/>
                <w:i w:val="0"/>
                <w:color w:val="000000"/>
                <w:sz w:val="22"/>
                <w:szCs w:val="22"/>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271FF4E5">
            <w:pPr>
              <w:rPr>
                <w:rFonts w:hint="default" w:ascii="Arial" w:hAnsi="Arial" w:eastAsia="宋体" w:cs="Arial"/>
                <w:i w:val="0"/>
                <w:color w:val="000000"/>
                <w:sz w:val="22"/>
                <w:szCs w:val="22"/>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31E85290">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4B08BE8">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FDB9A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2D38C3A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支出</w:t>
            </w:r>
          </w:p>
        </w:tc>
      </w:tr>
      <w:tr w14:paraId="5BF536A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44ABE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0EC7CC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9A52DBB">
            <w:pPr>
              <w:keepNext w:val="0"/>
              <w:keepLines w:val="0"/>
              <w:widowControl/>
              <w:suppressLineNumbers w:val="0"/>
              <w:jc w:val="center"/>
              <w:textAlignment w:val="center"/>
              <w:rPr>
                <w:rFonts w:hint="eastAsia" w:ascii="宋体" w:hAnsi="宋体" w:eastAsia="宋体" w:cs="宋体"/>
                <w:b/>
                <w:i w:val="0"/>
                <w:color w:val="000000"/>
                <w:sz w:val="22"/>
                <w:szCs w:val="22"/>
                <w:u w:val="none"/>
                <w:lang w:eastAsia="zh-CN"/>
              </w:rPr>
            </w:pPr>
            <w:r>
              <w:rPr>
                <w:rFonts w:hint="eastAsia" w:cs="宋体"/>
                <w:b/>
                <w:i w:val="0"/>
                <w:color w:val="000000"/>
                <w:sz w:val="22"/>
                <w:szCs w:val="22"/>
                <w:u w:val="none"/>
                <w:lang w:eastAsia="zh-CN"/>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67DC88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00F4E6C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179A8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w:t>
            </w:r>
            <w:bookmarkStart w:id="0" w:name="_GoBack"/>
            <w:r>
              <w:rPr>
                <w:rFonts w:hint="eastAsia" w:ascii="宋体" w:hAnsi="宋体" w:eastAsia="宋体" w:cs="宋体"/>
                <w:i w:val="0"/>
                <w:color w:val="000000"/>
                <w:kern w:val="0"/>
                <w:sz w:val="22"/>
                <w:szCs w:val="22"/>
                <w:u w:val="none"/>
                <w:lang w:val="en-US" w:eastAsia="zh-CN" w:bidi="ar"/>
              </w:rPr>
              <w:t>财政拨</w:t>
            </w:r>
            <w:bookmarkEnd w:id="0"/>
            <w:r>
              <w:rPr>
                <w:rFonts w:hint="eastAsia" w:ascii="宋体" w:hAnsi="宋体" w:eastAsia="宋体" w:cs="宋体"/>
                <w:i w:val="0"/>
                <w:color w:val="000000"/>
                <w:kern w:val="0"/>
                <w:sz w:val="22"/>
                <w:szCs w:val="22"/>
                <w:u w:val="none"/>
                <w:lang w:val="en-US" w:eastAsia="zh-CN" w:bidi="ar"/>
              </w:rPr>
              <w:t>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9E7EA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82.87</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F0A8C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152C0B">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62A8F77">
        <w:tblPrEx>
          <w:shd w:val="clear" w:color="auto" w:fill="auto"/>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B844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C8BC1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BFC02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FE4088">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940834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8334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FF6D1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70B186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976A90">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0D5986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8F20F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B309C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5B4F74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D793A7">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AD9FC0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6C3BB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B7E2E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304D0F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3FFD7C">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4C1373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DFB80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06351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85489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7B7AB3">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F3A579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E0D7E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4A9F9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9770F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27332D">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89DCDC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9F74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14:paraId="48F99B2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476E85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8DE3BE">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9.01</w:t>
            </w:r>
            <w:r>
              <w:rPr>
                <w:rFonts w:hint="eastAsia" w:cs="宋体"/>
                <w:b w:val="0"/>
                <w:bCs w:val="0"/>
                <w:color w:val="000000"/>
                <w:sz w:val="21"/>
                <w:szCs w:val="21"/>
                <w:lang w:val="en-US" w:eastAsia="zh-CN" w:bidi="ar"/>
              </w:rPr>
              <w:t xml:space="preserve"> </w:t>
            </w:r>
          </w:p>
        </w:tc>
      </w:tr>
      <w:tr w14:paraId="4EBF77B5">
        <w:tblPrEx>
          <w:shd w:val="clear" w:color="auto" w:fill="auto"/>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CC1919">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7222BB7">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2E4341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685F79">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4.71</w:t>
            </w:r>
            <w:r>
              <w:rPr>
                <w:rFonts w:hint="eastAsia" w:cs="宋体"/>
                <w:b w:val="0"/>
                <w:bCs w:val="0"/>
                <w:color w:val="000000"/>
                <w:sz w:val="21"/>
                <w:szCs w:val="21"/>
                <w:lang w:val="en-US" w:eastAsia="zh-CN" w:bidi="ar"/>
              </w:rPr>
              <w:t xml:space="preserve"> </w:t>
            </w:r>
          </w:p>
        </w:tc>
      </w:tr>
      <w:tr w14:paraId="7E7EAEE6">
        <w:tblPrEx>
          <w:shd w:val="clear" w:color="auto" w:fill="auto"/>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78974C">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862E7C5">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931773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A4CB75">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AB19E3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936226">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144C14A">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E55E3B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E93EF3">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6C83B1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27353D">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DD2237C">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D7877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34F13C">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64.64</w:t>
            </w:r>
            <w:r>
              <w:rPr>
                <w:rFonts w:hint="eastAsia" w:cs="宋体"/>
                <w:b w:val="0"/>
                <w:bCs w:val="0"/>
                <w:color w:val="000000"/>
                <w:sz w:val="21"/>
                <w:szCs w:val="21"/>
                <w:lang w:val="en-US" w:eastAsia="zh-CN" w:bidi="ar"/>
              </w:rPr>
              <w:t xml:space="preserve"> </w:t>
            </w:r>
          </w:p>
        </w:tc>
      </w:tr>
      <w:tr w14:paraId="28BCD156">
        <w:tblPrEx>
          <w:shd w:val="clear" w:color="auto" w:fill="auto"/>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5DEA2E">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8F74C1">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7EE828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2DA62F">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24D7A1B">
        <w:tblPrEx>
          <w:shd w:val="clear" w:color="auto" w:fill="auto"/>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1228AC">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438A9E">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55DD3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73001F">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1B379A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660553">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CEA9CA">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5B5676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CB6A2B">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58F2E5A">
        <w:tblPrEx>
          <w:shd w:val="clear" w:color="auto" w:fill="auto"/>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AE52E8">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92C656">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3571CD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FC5768">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040D145">
        <w:tblPrEx>
          <w:shd w:val="clear" w:color="auto" w:fill="auto"/>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098C7F">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02D6B0">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B741C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BDC0F8">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20C22E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967CF3">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7CFE1D">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5760D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92542B">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3D97CE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689783">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FACB54">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C0BD63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3FC681">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4.50</w:t>
            </w:r>
            <w:r>
              <w:rPr>
                <w:rFonts w:hint="eastAsia" w:cs="宋体"/>
                <w:b w:val="0"/>
                <w:bCs w:val="0"/>
                <w:color w:val="000000"/>
                <w:sz w:val="21"/>
                <w:szCs w:val="21"/>
                <w:lang w:val="en-US" w:eastAsia="zh-CN" w:bidi="ar"/>
              </w:rPr>
              <w:t xml:space="preserve"> </w:t>
            </w:r>
          </w:p>
        </w:tc>
      </w:tr>
      <w:tr w14:paraId="4742393E">
        <w:tblPrEx>
          <w:shd w:val="clear" w:color="auto" w:fill="auto"/>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8F3AC1">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72926F">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826D1A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69F5B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EE049C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095EFF">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4B3975">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E8572A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67311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6B01A95">
        <w:tblPrEx>
          <w:shd w:val="clear" w:color="auto" w:fill="auto"/>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465AD1">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10D862">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1BB91D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B9C88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A2D44DC">
        <w:tblPrEx>
          <w:shd w:val="clear" w:color="auto" w:fill="auto"/>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FE4A7F">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164FA4">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CE1B04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71064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6EBFBF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1506D1">
            <w:pPr>
              <w:jc w:val="center"/>
              <w:rPr>
                <w:rFonts w:hint="eastAsia" w:ascii="宋体" w:hAnsi="宋体" w:eastAsia="宋体" w:cs="宋体"/>
                <w:b/>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C044AF">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6A81D7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06815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7FE157F">
        <w:tblPrEx>
          <w:shd w:val="clear" w:color="auto" w:fill="auto"/>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7D9316">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088457">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94621B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A5E1C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A17C94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0759A9">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50D1C6">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86903A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B1907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AE3628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50330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A7CB7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82.87</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DA38F1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FDA687">
            <w:pPr>
              <w:wordWrap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82.87</w:t>
            </w:r>
            <w:r>
              <w:rPr>
                <w:rFonts w:hint="eastAsia" w:cs="宋体"/>
                <w:color w:val="000000"/>
                <w:sz w:val="21"/>
                <w:szCs w:val="21"/>
                <w:lang w:val="en-US" w:eastAsia="zh-CN" w:bidi="ar"/>
              </w:rPr>
              <w:t xml:space="preserve"> </w:t>
            </w:r>
          </w:p>
        </w:tc>
      </w:tr>
      <w:tr w14:paraId="11FECB28">
        <w:tblPrEx>
          <w:shd w:val="clear" w:color="auto" w:fill="auto"/>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B73FE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41CD9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791ACF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4A258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12ED617">
        <w:tblPrEx>
          <w:shd w:val="clear" w:color="auto" w:fill="auto"/>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E9BB7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EFA3B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360034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3CE08D1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33E99C9">
        <w:tblPrEx>
          <w:shd w:val="clear" w:color="auto" w:fill="auto"/>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F0181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5AC6D8">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82.87</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0934CB0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36D27B3">
            <w:pPr>
              <w:keepNext w:val="0"/>
              <w:keepLines w:val="0"/>
              <w:widowControl/>
              <w:suppressLineNumbers w:val="0"/>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82.87</w:t>
            </w:r>
            <w:r>
              <w:rPr>
                <w:rFonts w:hint="eastAsia" w:cs="宋体"/>
                <w:color w:val="000000"/>
                <w:sz w:val="21"/>
                <w:szCs w:val="21"/>
                <w:lang w:val="en-US" w:eastAsia="zh-CN" w:bidi="ar"/>
              </w:rPr>
              <w:t xml:space="preserve"> </w:t>
            </w:r>
          </w:p>
        </w:tc>
      </w:tr>
    </w:tbl>
    <w:p w14:paraId="5D007C44">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7AE9F277">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729AD89B">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6"/>
        <w:tblW w:w="22220" w:type="dxa"/>
        <w:tblInd w:w="0" w:type="dxa"/>
        <w:shd w:val="clear" w:color="auto" w:fill="auto"/>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14:paraId="43A3DA3E">
        <w:tblPrEx>
          <w:shd w:val="clear" w:color="auto" w:fill="auto"/>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14:paraId="034C500D">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收入决算表</w:t>
            </w:r>
          </w:p>
        </w:tc>
      </w:tr>
      <w:tr w14:paraId="1C7BF5AF">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14:paraId="4AF2EE7A">
            <w:pPr>
              <w:rPr>
                <w:rFonts w:hint="default" w:ascii="Arial" w:hAnsi="Arial" w:eastAsia="宋体" w:cs="Arial"/>
                <w:i w:val="0"/>
                <w:color w:val="000000"/>
                <w:sz w:val="22"/>
                <w:szCs w:val="22"/>
                <w:u w:val="none"/>
              </w:rPr>
            </w:pPr>
            <w:r>
              <w:rPr>
                <w:rFonts w:hint="eastAsia"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重庆市黔江区森林病虫害防治中心</w:t>
            </w:r>
          </w:p>
        </w:tc>
        <w:tc>
          <w:tcPr>
            <w:tcW w:w="2412" w:type="dxa"/>
            <w:tcBorders>
              <w:top w:val="nil"/>
              <w:left w:val="nil"/>
              <w:bottom w:val="nil"/>
              <w:right w:val="nil"/>
            </w:tcBorders>
            <w:shd w:val="clear" w:color="auto" w:fill="auto"/>
            <w:noWrap/>
            <w:tcMar>
              <w:top w:w="15" w:type="dxa"/>
              <w:left w:w="15" w:type="dxa"/>
              <w:right w:w="15" w:type="dxa"/>
            </w:tcMar>
            <w:vAlign w:val="bottom"/>
          </w:tcPr>
          <w:p w14:paraId="2173CDED">
            <w:pPr>
              <w:rPr>
                <w:rFonts w:hint="default" w:ascii="Arial" w:hAnsi="Arial" w:eastAsia="宋体" w:cs="Arial"/>
                <w:i w:val="0"/>
                <w:color w:val="000000"/>
                <w:sz w:val="20"/>
                <w:szCs w:val="20"/>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0B4E1DA2">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41A35BA">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4A39703">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70F60CE">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45D2833">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5E098A8">
            <w:pPr>
              <w:rPr>
                <w:rFonts w:hint="default" w:ascii="Arial" w:hAnsi="Arial" w:eastAsia="宋体" w:cs="Arial"/>
                <w:i w:val="0"/>
                <w:color w:val="000000"/>
                <w:sz w:val="20"/>
                <w:szCs w:val="20"/>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239CF8C4">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公开02表</w:t>
            </w:r>
          </w:p>
        </w:tc>
      </w:tr>
      <w:tr w14:paraId="6F030EB6">
        <w:tblPrEx>
          <w:shd w:val="clear" w:color="auto" w:fill="auto"/>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14:paraId="7FCC0181">
            <w:pPr>
              <w:rPr>
                <w:rFonts w:hint="default" w:ascii="Arial" w:hAnsi="Arial" w:eastAsia="宋体" w:cs="Arial"/>
                <w:i w:val="0"/>
                <w:color w:val="000000"/>
                <w:sz w:val="22"/>
                <w:szCs w:val="22"/>
                <w:u w:val="none"/>
              </w:rPr>
            </w:pPr>
          </w:p>
        </w:tc>
        <w:tc>
          <w:tcPr>
            <w:tcW w:w="2412" w:type="dxa"/>
            <w:tcBorders>
              <w:top w:val="nil"/>
              <w:left w:val="nil"/>
              <w:bottom w:val="nil"/>
              <w:right w:val="nil"/>
            </w:tcBorders>
            <w:shd w:val="clear" w:color="auto" w:fill="auto"/>
            <w:noWrap/>
            <w:tcMar>
              <w:top w:w="15" w:type="dxa"/>
              <w:left w:w="15" w:type="dxa"/>
              <w:right w:w="15" w:type="dxa"/>
            </w:tcMar>
            <w:vAlign w:val="bottom"/>
          </w:tcPr>
          <w:p w14:paraId="4C29FB11">
            <w:pPr>
              <w:rPr>
                <w:rFonts w:hint="default" w:ascii="Arial" w:hAnsi="Arial" w:eastAsia="宋体" w:cs="Arial"/>
                <w:i w:val="0"/>
                <w:color w:val="000000"/>
                <w:sz w:val="22"/>
                <w:szCs w:val="22"/>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0C0AD50A">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4575A018">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2B94E0F">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1AF3E5C">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A4D0F59">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345D081">
            <w:pPr>
              <w:rPr>
                <w:rFonts w:hint="default" w:ascii="Arial" w:hAnsi="Arial" w:eastAsia="宋体" w:cs="Arial"/>
                <w:i w:val="0"/>
                <w:color w:val="000000"/>
                <w:sz w:val="22"/>
                <w:szCs w:val="22"/>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28E86584">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19287C27">
        <w:tblPrEx>
          <w:shd w:val="clear" w:color="auto" w:fill="auto"/>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00709061">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1310F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37CAD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4CC6E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6ED1B67">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3CC4D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C1EC6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389E2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其他收入</w:t>
            </w:r>
          </w:p>
        </w:tc>
      </w:tr>
      <w:tr w14:paraId="27DE967D">
        <w:tblPrEx>
          <w:shd w:val="clear" w:color="auto" w:fill="auto"/>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B9120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5E3260B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AF555A">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62961E">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8621F0">
            <w:pPr>
              <w:jc w:val="center"/>
              <w:rPr>
                <w:rFonts w:hint="eastAsia" w:ascii="宋体" w:hAnsi="宋体" w:eastAsia="宋体" w:cs="宋体"/>
                <w:b/>
                <w:i w:val="0"/>
                <w:color w:val="000000"/>
                <w:sz w:val="22"/>
                <w:szCs w:val="22"/>
                <w:u w:val="none"/>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FEAFA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11743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6C78FA">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A1D293">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CFE369">
            <w:pPr>
              <w:jc w:val="center"/>
              <w:rPr>
                <w:rFonts w:hint="eastAsia" w:ascii="宋体" w:hAnsi="宋体" w:eastAsia="宋体" w:cs="宋体"/>
                <w:b/>
                <w:i w:val="0"/>
                <w:color w:val="000000"/>
                <w:sz w:val="22"/>
                <w:szCs w:val="22"/>
                <w:u w:val="none"/>
              </w:rPr>
            </w:pPr>
          </w:p>
        </w:tc>
      </w:tr>
      <w:tr w14:paraId="2D116930">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59059B">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B6BD91D">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4DD875">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455009">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D8F25D">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A571E7">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E7453B">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D9F9FF">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C0AB94">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B0BAB5">
            <w:pPr>
              <w:jc w:val="center"/>
              <w:rPr>
                <w:rFonts w:hint="eastAsia" w:ascii="宋体" w:hAnsi="宋体" w:eastAsia="宋体" w:cs="宋体"/>
                <w:b/>
                <w:i w:val="0"/>
                <w:color w:val="000000"/>
                <w:sz w:val="22"/>
                <w:szCs w:val="22"/>
                <w:u w:val="none"/>
              </w:rPr>
            </w:pPr>
          </w:p>
        </w:tc>
      </w:tr>
      <w:tr w14:paraId="2480A864">
        <w:tblPrEx>
          <w:shd w:val="clear" w:color="auto" w:fill="auto"/>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8FE137">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9A9DE65">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C4C974">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7939AA">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B5F84E">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953298">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726EB8">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59ABC6">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D478CD">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7A0226">
            <w:pPr>
              <w:jc w:val="center"/>
              <w:rPr>
                <w:rFonts w:hint="eastAsia" w:ascii="宋体" w:hAnsi="宋体" w:eastAsia="宋体" w:cs="宋体"/>
                <w:b/>
                <w:i w:val="0"/>
                <w:color w:val="000000"/>
                <w:sz w:val="22"/>
                <w:szCs w:val="22"/>
                <w:u w:val="none"/>
              </w:rPr>
            </w:pPr>
          </w:p>
        </w:tc>
      </w:tr>
      <w:tr w14:paraId="6E9457EE">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32FFB1">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8C62713">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72A26A">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3941B5">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4B1766">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172B90">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B820DA">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79E623">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8A601B">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D87601">
            <w:pPr>
              <w:jc w:val="center"/>
              <w:rPr>
                <w:rFonts w:hint="eastAsia" w:ascii="宋体" w:hAnsi="宋体" w:eastAsia="宋体" w:cs="宋体"/>
                <w:b/>
                <w:i w:val="0"/>
                <w:color w:val="000000"/>
                <w:sz w:val="22"/>
                <w:szCs w:val="22"/>
                <w:u w:val="none"/>
              </w:rPr>
            </w:pPr>
          </w:p>
        </w:tc>
      </w:tr>
      <w:tr w14:paraId="5EC669FC">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91026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D7A51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82.87</w:t>
            </w:r>
            <w:r>
              <w:rPr>
                <w:rFonts w:hint="eastAsia" w:cs="宋体"/>
                <w:b/>
                <w:bCs/>
                <w:color w:val="000000"/>
                <w:sz w:val="21"/>
                <w:szCs w:val="21"/>
                <w:lang w:val="en-US" w:eastAsia="zh-CN" w:bidi="ar"/>
              </w:rPr>
              <w:t xml:space="preserve">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4863E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82.87</w:t>
            </w: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A4879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AC187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875BA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D12415">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909F0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85743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6A97698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09842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70AB5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776EE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9.01</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6C71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9.01</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7B835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89F0A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BFD19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CF083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22F64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9D1D7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29100D6">
        <w:tblPrEx>
          <w:shd w:val="clear" w:color="auto" w:fill="auto"/>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4FEFE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C3860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4485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9.01</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23313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9.01</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8D346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6E347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1F00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EDBFF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2CC51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51701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7A3192E">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0BA69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19E5E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41231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6.01</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B9F20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6.01</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7994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1FC95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5424A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84A23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CFBA1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FDB0E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7E48A4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09B80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3B079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3A8DD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040C3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8B38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1DB4B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56DE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ABC4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339C8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A1CD7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F65811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27623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57947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CD973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4.71</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764EF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4.71</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AA1E3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C005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758D8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8B7C9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0BBE2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81E3C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26AE2D3">
        <w:tblPrEx>
          <w:shd w:val="clear" w:color="auto" w:fill="auto"/>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DA183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5EA44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16F1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4.71</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080C1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4.71</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F0632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87D07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336A2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2A72C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87619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8CAA8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866A5B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1547F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1024C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A0F1E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3.75</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5FA5D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3.75</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C3570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9B32D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6AFCA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9CB75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E7A5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A763D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1BA2BF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0AC4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BBE3E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815AE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0.96</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5DBF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0.96</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B487D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AAC1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EB82E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B71D9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8E705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0472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B99FBAB">
        <w:tblPrEx>
          <w:shd w:val="clear" w:color="auto" w:fill="auto"/>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003CA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5F9E1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1ED38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64.64</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AFBB5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64.64</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82F6C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245C3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B12C4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10E45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D087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B404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0604C77">
        <w:tblPrEx>
          <w:shd w:val="clear" w:color="auto" w:fill="auto"/>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442D7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C49C8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13D70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64.64</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8B009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64.64</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3AEC3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BD631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EF689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32AC8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8565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D3CC6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D15A70E">
        <w:tblPrEx>
          <w:shd w:val="clear" w:color="auto" w:fill="auto"/>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1E450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6174F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FA2A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64.64</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72014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64.64</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5CDE9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040D2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78801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C8D8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7FA6E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BBE1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728710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7949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E3B88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0D8B6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4.50</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50952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4.50</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10907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CD748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64424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48441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C5301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F7E06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0626F0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C7A1F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E6D5A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A05E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4.50</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B4A8D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4.50</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F5365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EB887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8AF49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9888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76CF5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A2F52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DAD0C6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93E6A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C77CA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3AFFA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4.50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DCB8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4.50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B1CDE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4B511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B0E4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907C3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CF25F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EC4C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5C08B3E2">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p>
    <w:p w14:paraId="4B90A1CA">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605FA53F">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6"/>
        <w:tblW w:w="22180" w:type="dxa"/>
        <w:tblInd w:w="0" w:type="dxa"/>
        <w:shd w:val="clear" w:color="auto" w:fill="auto"/>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14:paraId="6ACD6F49">
        <w:tblPrEx>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14:paraId="2C3F3588">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支出决算表</w:t>
            </w:r>
          </w:p>
        </w:tc>
      </w:tr>
      <w:tr w14:paraId="3E84ADE2">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14:paraId="25A01079">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 xml:space="preserve">重庆市黔江区森林病虫害防治中心 </w:t>
            </w:r>
          </w:p>
        </w:tc>
        <w:tc>
          <w:tcPr>
            <w:tcW w:w="2760" w:type="dxa"/>
            <w:tcBorders>
              <w:top w:val="nil"/>
              <w:left w:val="nil"/>
              <w:bottom w:val="nil"/>
              <w:right w:val="nil"/>
            </w:tcBorders>
            <w:shd w:val="clear" w:color="auto" w:fill="auto"/>
            <w:noWrap/>
            <w:tcMar>
              <w:top w:w="15" w:type="dxa"/>
              <w:left w:w="15" w:type="dxa"/>
              <w:right w:w="15" w:type="dxa"/>
            </w:tcMar>
            <w:vAlign w:val="bottom"/>
          </w:tcPr>
          <w:p w14:paraId="0E976809">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83C19B5">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F9BD86A">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F4B0851">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BDA9E40">
            <w:pPr>
              <w:rPr>
                <w:rFonts w:hint="default" w:ascii="Arial" w:hAnsi="Arial" w:eastAsia="宋体" w:cs="Arial"/>
                <w:i w:val="0"/>
                <w:color w:val="000000"/>
                <w:sz w:val="20"/>
                <w:szCs w:val="20"/>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5A1C50F5">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公开03表</w:t>
            </w:r>
          </w:p>
        </w:tc>
      </w:tr>
      <w:tr w14:paraId="1C25F3FE">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14:paraId="6DFA14F8">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451CE5CE">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A1FB4D4">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2920EF7A">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20B33F2">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FFCFA45">
            <w:pPr>
              <w:rPr>
                <w:rFonts w:hint="default" w:ascii="Arial" w:hAnsi="Arial" w:eastAsia="宋体" w:cs="Arial"/>
                <w:i w:val="0"/>
                <w:color w:val="000000"/>
                <w:sz w:val="22"/>
                <w:szCs w:val="22"/>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5AC10350">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0634543A">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FA7D448">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B6BB8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B3E3B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1A463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9786C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D95B1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A6367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对附属单位补助支出</w:t>
            </w:r>
          </w:p>
        </w:tc>
      </w:tr>
      <w:tr w14:paraId="79BE0E95">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6E4D0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493B235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6A88FA">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226B97">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3B7039">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3005AD">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F7774E">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DC1E44">
            <w:pPr>
              <w:jc w:val="center"/>
              <w:rPr>
                <w:rFonts w:hint="eastAsia" w:ascii="宋体" w:hAnsi="宋体" w:eastAsia="宋体" w:cs="宋体"/>
                <w:b/>
                <w:i w:val="0"/>
                <w:color w:val="000000"/>
                <w:sz w:val="22"/>
                <w:szCs w:val="22"/>
                <w:u w:val="none"/>
              </w:rPr>
            </w:pPr>
          </w:p>
        </w:tc>
      </w:tr>
      <w:tr w14:paraId="1F0DEA2F">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C2357F">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A8E917B">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C17866">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0726F6">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8A1A6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35692C">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3EBECE">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4C1C62">
            <w:pPr>
              <w:jc w:val="center"/>
              <w:rPr>
                <w:rFonts w:hint="eastAsia" w:ascii="宋体" w:hAnsi="宋体" w:eastAsia="宋体" w:cs="宋体"/>
                <w:b/>
                <w:i w:val="0"/>
                <w:color w:val="000000"/>
                <w:sz w:val="22"/>
                <w:szCs w:val="22"/>
                <w:u w:val="none"/>
              </w:rPr>
            </w:pPr>
          </w:p>
        </w:tc>
      </w:tr>
      <w:tr w14:paraId="064CEEB3">
        <w:tblPrEx>
          <w:shd w:val="clear" w:color="auto" w:fill="auto"/>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FD9C54">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4757BB8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20D189">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24891E1">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C34A5A">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A9E9E4">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A70298">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14AAE03">
            <w:pPr>
              <w:jc w:val="center"/>
              <w:rPr>
                <w:rFonts w:hint="eastAsia" w:ascii="宋体" w:hAnsi="宋体" w:eastAsia="宋体" w:cs="宋体"/>
                <w:b/>
                <w:i w:val="0"/>
                <w:color w:val="000000"/>
                <w:sz w:val="22"/>
                <w:szCs w:val="22"/>
                <w:u w:val="none"/>
              </w:rPr>
            </w:pPr>
          </w:p>
        </w:tc>
      </w:tr>
      <w:tr w14:paraId="02CEAD1E">
        <w:tblPrEx>
          <w:shd w:val="clear" w:color="auto" w:fill="auto"/>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C0C50C">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39F00A05">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77DEFF">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760756">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60A84E">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7A3CD3">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AB81D2">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5BC1A4">
            <w:pPr>
              <w:jc w:val="center"/>
              <w:rPr>
                <w:rFonts w:hint="eastAsia" w:ascii="宋体" w:hAnsi="宋体" w:eastAsia="宋体" w:cs="宋体"/>
                <w:b/>
                <w:i w:val="0"/>
                <w:color w:val="000000"/>
                <w:sz w:val="22"/>
                <w:szCs w:val="22"/>
                <w:u w:val="none"/>
              </w:rPr>
            </w:pPr>
          </w:p>
        </w:tc>
      </w:tr>
      <w:tr w14:paraId="3D7DED36">
        <w:tblPrEx>
          <w:shd w:val="clear" w:color="auto" w:fill="auto"/>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9F9C7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680C3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82.87</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B772B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82.87</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6D337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8C31F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3C803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2BE02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3CDB665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7B5B5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2514D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DCD4F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9.01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59927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9.01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C584A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9D376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11694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92425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F26871B">
        <w:tblPrEx>
          <w:shd w:val="clear" w:color="auto" w:fill="auto"/>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244EC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13A6B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B967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9.01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F2220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9.01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25FEA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F656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5A90D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194C1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B6EF55F">
        <w:tblPrEx>
          <w:shd w:val="clear" w:color="auto" w:fill="auto"/>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3DC55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8B382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FA76F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6.01</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53239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6.01</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CA557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2AE68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52C77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6EAB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ADF8C6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1BF92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C9394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BB613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4472D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06D66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F4A59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AB0A1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A86A0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4334277">
        <w:tblPrEx>
          <w:shd w:val="clear" w:color="auto" w:fill="auto"/>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CC12D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345D0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5401F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4.71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B601B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4.71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AB705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4BBE8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30FF3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CEA3E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877677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FCB4C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DA91B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1FC7B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4.71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BAF1F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4.71</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D89DE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099EB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1667A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ED4A5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A7B38A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C325F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47416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94243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3.75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7BD0A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3.75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95210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3D59D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7EE15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AEC10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EEBBE3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391DA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16AF3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C0BDA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0.96</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09024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0.96</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41924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D6BBF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3130A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67F4B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B2F7DF3">
        <w:tblPrEx>
          <w:shd w:val="clear" w:color="auto" w:fill="auto"/>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6572A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A2255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7A6DA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64.64</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A4583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64.64</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061D6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70478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D4F4F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F6810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995FED1">
        <w:tblPrEx>
          <w:shd w:val="clear" w:color="auto" w:fill="auto"/>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B7CF1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65A96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10A6C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64.64</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65C56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64.64</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1A340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46CA6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7C3B2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B3E3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61C76A6">
        <w:tblPrEx>
          <w:shd w:val="clear" w:color="auto" w:fill="auto"/>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65BDA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D930B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98A7B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64.64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30A57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64.64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A3EF7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B39B2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82277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EB8F9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B9511AF">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2032B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78594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8732C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5362A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6451D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D193A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E584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994B6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9FE1DE3">
        <w:tblPrEx>
          <w:shd w:val="clear" w:color="auto" w:fill="auto"/>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D1240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32BE4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3FD6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8169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DC151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A2DC5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5AC9B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4A706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3086129">
        <w:tblPrEx>
          <w:shd w:val="clear" w:color="auto" w:fill="auto"/>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D706C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7828B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FA52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4.50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7558B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4.50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A4359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76B93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BB38F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AE08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445D9EBB">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6C826B9C">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52EA4BF4">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6"/>
        <w:tblW w:w="22360" w:type="dxa"/>
        <w:tblInd w:w="0" w:type="dxa"/>
        <w:shd w:val="clear" w:color="auto" w:fill="auto"/>
        <w:tblLayout w:type="fixed"/>
        <w:tblCellMar>
          <w:top w:w="0" w:type="dxa"/>
          <w:left w:w="0" w:type="dxa"/>
          <w:bottom w:w="0" w:type="dxa"/>
          <w:right w:w="0" w:type="dxa"/>
        </w:tblCellMar>
      </w:tblPr>
      <w:tblGrid>
        <w:gridCol w:w="4068"/>
        <w:gridCol w:w="2674"/>
        <w:gridCol w:w="3752"/>
        <w:gridCol w:w="2952"/>
        <w:gridCol w:w="2952"/>
        <w:gridCol w:w="2952"/>
        <w:gridCol w:w="3010"/>
      </w:tblGrid>
      <w:tr w14:paraId="1D361030">
        <w:tblPrEx>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14:paraId="6D8DDF1A">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财政拨款收入支出决算总表</w:t>
            </w:r>
          </w:p>
        </w:tc>
      </w:tr>
      <w:tr w14:paraId="2EC093D9">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14:paraId="10C904C4">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重庆市黔江区森林病虫害防治中心</w:t>
            </w:r>
          </w:p>
        </w:tc>
        <w:tc>
          <w:tcPr>
            <w:tcW w:w="3752" w:type="dxa"/>
            <w:tcBorders>
              <w:top w:val="nil"/>
              <w:left w:val="nil"/>
              <w:bottom w:val="nil"/>
              <w:right w:val="nil"/>
            </w:tcBorders>
            <w:shd w:val="clear" w:color="auto" w:fill="auto"/>
            <w:noWrap/>
            <w:tcMar>
              <w:top w:w="15" w:type="dxa"/>
              <w:left w:w="15" w:type="dxa"/>
              <w:right w:w="15" w:type="dxa"/>
            </w:tcMar>
            <w:vAlign w:val="bottom"/>
          </w:tcPr>
          <w:p w14:paraId="71598ABB">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44CACA76">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713E82FB">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DBBDBE4">
            <w:pPr>
              <w:rPr>
                <w:rFonts w:hint="default" w:ascii="Arial" w:hAnsi="Arial" w:eastAsia="宋体" w:cs="Arial"/>
                <w:i w:val="0"/>
                <w:color w:val="000000"/>
                <w:sz w:val="20"/>
                <w:szCs w:val="20"/>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760C49E1">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公开04表</w:t>
            </w:r>
          </w:p>
        </w:tc>
      </w:tr>
      <w:tr w14:paraId="06876759">
        <w:tblPrEx>
          <w:shd w:val="clear" w:color="auto" w:fill="auto"/>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14:paraId="577EDA0E">
            <w:pPr>
              <w:rPr>
                <w:rFonts w:hint="default" w:ascii="Arial" w:hAnsi="Arial" w:eastAsia="宋体" w:cs="Arial"/>
                <w:i w:val="0"/>
                <w:color w:val="000000"/>
                <w:sz w:val="22"/>
                <w:szCs w:val="22"/>
                <w:u w:val="none"/>
              </w:rPr>
            </w:pPr>
          </w:p>
        </w:tc>
        <w:tc>
          <w:tcPr>
            <w:tcW w:w="3752" w:type="dxa"/>
            <w:tcBorders>
              <w:top w:val="nil"/>
              <w:left w:val="nil"/>
              <w:bottom w:val="nil"/>
              <w:right w:val="nil"/>
            </w:tcBorders>
            <w:shd w:val="clear" w:color="auto" w:fill="auto"/>
            <w:noWrap/>
            <w:tcMar>
              <w:top w:w="15" w:type="dxa"/>
              <w:left w:w="15" w:type="dxa"/>
              <w:right w:w="15" w:type="dxa"/>
            </w:tcMar>
            <w:vAlign w:val="bottom"/>
          </w:tcPr>
          <w:p w14:paraId="513E2D29">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516811DE">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64A538F">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6411B28A">
            <w:pPr>
              <w:rPr>
                <w:rFonts w:hint="default" w:ascii="Arial" w:hAnsi="Arial" w:eastAsia="宋体" w:cs="Arial"/>
                <w:i w:val="0"/>
                <w:color w:val="000000"/>
                <w:sz w:val="22"/>
                <w:szCs w:val="22"/>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44DB986B">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0553DD29">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66A92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FB2BD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     出</w:t>
            </w:r>
          </w:p>
        </w:tc>
      </w:tr>
      <w:tr w14:paraId="72F6B21D">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ACADD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F98AB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B33328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E21463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3C201078">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62DD7C">
            <w:pPr>
              <w:jc w:val="center"/>
              <w:rPr>
                <w:rFonts w:hint="eastAsia" w:ascii="宋体" w:hAnsi="宋体" w:eastAsia="宋体" w:cs="宋体"/>
                <w:b/>
                <w:i w:val="0"/>
                <w:color w:val="000000"/>
                <w:sz w:val="22"/>
                <w:szCs w:val="22"/>
                <w:u w:val="none"/>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78CE3C">
            <w:pPr>
              <w:jc w:val="center"/>
              <w:rPr>
                <w:rFonts w:hint="eastAsia" w:ascii="宋体" w:hAnsi="宋体" w:eastAsia="宋体" w:cs="宋体"/>
                <w:b/>
                <w:i w:val="0"/>
                <w:color w:val="000000"/>
                <w:sz w:val="22"/>
                <w:szCs w:val="22"/>
                <w:u w:val="none"/>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607350E">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4AA09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49102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C401A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88942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国有资本经营预算财政拨款</w:t>
            </w:r>
          </w:p>
        </w:tc>
      </w:tr>
      <w:tr w14:paraId="5765E3D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D8362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B371B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82.87</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9378B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793CF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7FFFE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66136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0ABBC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4C38E0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3A31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F3CA1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01D2C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68953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E876E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DB785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09CF8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824171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159C2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2F210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F0EFD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3B626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3AD0F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DA075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85808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B3054CD">
        <w:tblPrEx>
          <w:shd w:val="clear" w:color="auto" w:fill="auto"/>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C93342">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E18656D">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73800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CA8AB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EBDBD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C7A6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931DA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43BB21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91A0FF">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F9FC461">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00AD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E263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0EAE0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B214B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B793F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2279543">
        <w:tblPrEx>
          <w:shd w:val="clear" w:color="auto" w:fill="auto"/>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6C7469">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0DFB76D">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8037E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C78AA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FF762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B2E9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4B5A6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3DDC5B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A5FF7B">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FA33558">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FFD7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1B5C6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58F55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81DF9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E9674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B80AD67">
        <w:tblPrEx>
          <w:shd w:val="clear" w:color="auto" w:fill="auto"/>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D4FCD9">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2E3FAF0">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A475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03EC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9.01</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4F8C9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9.01</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C9168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D806C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92C942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DB6950">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9D3B78A">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33F0E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37AF3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4.71</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036DEA">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4.71</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3FA3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D612D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9BBF17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799ABC">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4FCA09">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FE2A2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2E21C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56A9B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74C48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D20A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7F22A9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3AD382">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98C5FD">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23D4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5A93E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2DBC2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8F291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AFE39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EFA877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04CECD">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5CF568">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66EE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7F4DA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64.64</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B3730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64.64</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471F4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9C5E8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1D2FA2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4EC9C3">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F47E4E">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324C9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31F3F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4F17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D48B5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DAF3D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2F238FB">
        <w:tblPrEx>
          <w:shd w:val="clear" w:color="auto" w:fill="auto"/>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A6D1D9">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ECC11F">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E1C87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E2898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7B8D7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362F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D9442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12ECD60">
        <w:tblPrEx>
          <w:shd w:val="clear" w:color="auto" w:fill="auto"/>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A59CEE">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DDC3B5">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090B6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96B5D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F7C85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B15ED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888DB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C07B4E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FCC892">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32918A">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65F9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E3B81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80515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42998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195D7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B0F10B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A78E2C">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5EF8EE">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D5620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458D1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2490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BB191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C1B25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14AE240">
        <w:tblPrEx>
          <w:shd w:val="clear" w:color="auto" w:fill="auto"/>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B6A2AB">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B30022">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9D709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AD753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FCF41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C645F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1970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25CC7D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53C19A">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8C4B4D">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8CDC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23806A">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4.50</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F7E16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4.50</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354D5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0B8A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382B19C">
        <w:tblPrEx>
          <w:shd w:val="clear" w:color="auto" w:fill="auto"/>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2D74CC">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28D85C">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B73BC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93625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1C145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D579F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0D16F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E17EFA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7D8C92">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206B47">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0A11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16000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61CB2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2E2E7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E2B61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6ACE3F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FD18F4">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BDA576">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DF396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66FB3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73A24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F80F8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3E931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631B4D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387638">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7F4B5">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7D206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515BC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E1DFE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ED834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2B78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282EBE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E667517">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DB3388">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48509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E5802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88F38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15ABB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12702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D8AE01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579BB31">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B66BA">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85503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E6C07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2260C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2573A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000C6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1C87D68">
        <w:tblPrEx>
          <w:shd w:val="clear" w:color="auto" w:fill="auto"/>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8AC77E3">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B79F4E">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66A4F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113E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48485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FDFA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AABD1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E28BE6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6E30E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141BD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82.87</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F9E92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22A3F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82.87</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12C42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82.87</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86FCF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BF6EA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B28DBF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8D503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5DA8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83E3E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5BD3B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D27AE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22679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FE2E2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AF78F2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FB326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BCCE9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8C8C735">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E2C0CDB">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9014A3F">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AAEE255">
            <w:pPr>
              <w:rPr>
                <w:rFonts w:hint="default" w:ascii="Arial" w:hAnsi="Arial" w:eastAsia="宋体" w:cs="Arial"/>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3F57985">
            <w:pPr>
              <w:rPr>
                <w:rFonts w:hint="default" w:ascii="Arial" w:hAnsi="Arial" w:eastAsia="宋体" w:cs="Arial"/>
                <w:i w:val="0"/>
                <w:color w:val="000000"/>
                <w:sz w:val="20"/>
                <w:szCs w:val="20"/>
                <w:u w:val="none"/>
              </w:rPr>
            </w:pPr>
          </w:p>
        </w:tc>
      </w:tr>
      <w:tr w14:paraId="71410ABE">
        <w:tblPrEx>
          <w:shd w:val="clear" w:color="auto" w:fill="auto"/>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44617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C422F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14936B">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239CCE">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6C01E0">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299A64">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4E32ED">
            <w:pPr>
              <w:jc w:val="right"/>
              <w:rPr>
                <w:rFonts w:hint="eastAsia" w:ascii="宋体" w:hAnsi="宋体" w:eastAsia="宋体" w:cs="宋体"/>
                <w:i w:val="0"/>
                <w:color w:val="000000"/>
                <w:sz w:val="22"/>
                <w:szCs w:val="22"/>
                <w:u w:val="none"/>
              </w:rPr>
            </w:pPr>
          </w:p>
        </w:tc>
      </w:tr>
      <w:tr w14:paraId="6863D25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356CD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82E74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E81347">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ADCA24">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CE73AA">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EF02E">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1EF443">
            <w:pPr>
              <w:jc w:val="right"/>
              <w:rPr>
                <w:rFonts w:hint="eastAsia" w:ascii="宋体" w:hAnsi="宋体" w:eastAsia="宋体" w:cs="宋体"/>
                <w:i w:val="0"/>
                <w:color w:val="000000"/>
                <w:sz w:val="22"/>
                <w:szCs w:val="22"/>
                <w:u w:val="none"/>
              </w:rPr>
            </w:pPr>
          </w:p>
        </w:tc>
      </w:tr>
      <w:tr w14:paraId="49431666">
        <w:tblPrEx>
          <w:shd w:val="clear" w:color="auto" w:fill="auto"/>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6DA77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7073F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82.87</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FF278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DA319">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82.87</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B95311">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82.87</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D96788">
            <w:pPr>
              <w:wordWrap w:val="0"/>
              <w:jc w:val="right"/>
              <w:textAlignment w:val="center"/>
              <w:rPr>
                <w:rFonts w:hint="eastAsia" w:ascii="宋体" w:hAnsi="宋体" w:eastAsia="宋体" w:cs="宋体"/>
                <w:i w:val="0"/>
                <w:color w:val="000000"/>
                <w:sz w:val="20"/>
                <w:szCs w:val="20"/>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3A57E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bl>
    <w:p w14:paraId="601ABB56">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备注：1.本表反映单位本年度一般公共预算财政拨款、政府性基金预算财政拨款及国有资本经营预算财政拨款的总收支和年末结转结余情况。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03934778">
      <w:p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300" w:type="dxa"/>
        <w:tblInd w:w="0" w:type="dxa"/>
        <w:shd w:val="clear" w:color="auto" w:fill="auto"/>
        <w:tblLayout w:type="fixed"/>
        <w:tblCellMar>
          <w:top w:w="0" w:type="dxa"/>
          <w:left w:w="0" w:type="dxa"/>
          <w:bottom w:w="0" w:type="dxa"/>
          <w:right w:w="0" w:type="dxa"/>
        </w:tblCellMar>
      </w:tblPr>
      <w:tblGrid>
        <w:gridCol w:w="2694"/>
        <w:gridCol w:w="5151"/>
        <w:gridCol w:w="4817"/>
        <w:gridCol w:w="4817"/>
        <w:gridCol w:w="4821"/>
      </w:tblGrid>
      <w:tr w14:paraId="7389F1D9">
        <w:tblPrEx>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14:paraId="18F9DBE6">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一般公共预算财政拨款支出决算表</w:t>
            </w:r>
          </w:p>
        </w:tc>
      </w:tr>
      <w:tr w14:paraId="3F4C0CE2">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14:paraId="5D2C46E0">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重庆市黔江区森林病虫害防治中心</w:t>
            </w:r>
          </w:p>
        </w:tc>
        <w:tc>
          <w:tcPr>
            <w:tcW w:w="4817" w:type="dxa"/>
            <w:tcBorders>
              <w:top w:val="nil"/>
              <w:left w:val="nil"/>
              <w:bottom w:val="nil"/>
              <w:right w:val="nil"/>
            </w:tcBorders>
            <w:shd w:val="clear" w:color="auto" w:fill="auto"/>
            <w:noWrap/>
            <w:tcMar>
              <w:top w:w="15" w:type="dxa"/>
              <w:left w:w="15" w:type="dxa"/>
              <w:right w:w="15" w:type="dxa"/>
            </w:tcMar>
            <w:vAlign w:val="bottom"/>
          </w:tcPr>
          <w:p w14:paraId="420EB5FD">
            <w:pPr>
              <w:rPr>
                <w:rFonts w:hint="default" w:ascii="Arial" w:hAnsi="Arial" w:eastAsia="宋体" w:cs="Arial"/>
                <w:i w:val="0"/>
                <w:color w:val="000000"/>
                <w:sz w:val="20"/>
                <w:szCs w:val="20"/>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7FB9179B">
            <w:pPr>
              <w:rPr>
                <w:rFonts w:hint="default" w:ascii="Arial" w:hAnsi="Arial" w:eastAsia="宋体" w:cs="Arial"/>
                <w:i w:val="0"/>
                <w:color w:val="000000"/>
                <w:sz w:val="20"/>
                <w:szCs w:val="20"/>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3435EF2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公开05表</w:t>
            </w:r>
          </w:p>
        </w:tc>
      </w:tr>
      <w:tr w14:paraId="30872E4A">
        <w:tblPrEx>
          <w:shd w:val="clear" w:color="auto" w:fill="auto"/>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14:paraId="4E23DC70">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1B2EE2ED">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506CED30">
            <w:pPr>
              <w:rPr>
                <w:rFonts w:hint="default" w:ascii="Arial" w:hAnsi="Arial" w:eastAsia="宋体" w:cs="Arial"/>
                <w:i w:val="0"/>
                <w:color w:val="000000"/>
                <w:sz w:val="22"/>
                <w:szCs w:val="22"/>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29233F3E">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01DE028">
        <w:tblPrEx>
          <w:shd w:val="clear" w:color="auto" w:fill="auto"/>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91FA5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6A77FD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11D10B10">
        <w:tblPrEx>
          <w:shd w:val="clear" w:color="auto" w:fill="auto"/>
          <w:tblCellMar>
            <w:top w:w="0" w:type="dxa"/>
            <w:left w:w="0" w:type="dxa"/>
            <w:bottom w:w="0" w:type="dxa"/>
            <w:right w:w="0" w:type="dxa"/>
          </w:tblCellMar>
        </w:tblPrEx>
        <w:trPr>
          <w:trHeight w:val="308"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D587B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F4FDA5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C9DA5C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304B77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0B2507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70551DEF">
        <w:tblPrEx>
          <w:tblCellMar>
            <w:top w:w="0" w:type="dxa"/>
            <w:left w:w="0" w:type="dxa"/>
            <w:bottom w:w="0" w:type="dxa"/>
            <w:right w:w="0" w:type="dxa"/>
          </w:tblCellMar>
        </w:tblPrEx>
        <w:trPr>
          <w:trHeight w:val="278"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AA24C8">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7F1F34B">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FF7E828">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6FB6A27">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A356B3E">
            <w:pPr>
              <w:jc w:val="center"/>
              <w:rPr>
                <w:rFonts w:hint="eastAsia" w:ascii="宋体" w:hAnsi="宋体" w:eastAsia="宋体" w:cs="宋体"/>
                <w:b/>
                <w:i w:val="0"/>
                <w:color w:val="000000"/>
                <w:sz w:val="22"/>
                <w:szCs w:val="22"/>
                <w:u w:val="none"/>
              </w:rPr>
            </w:pPr>
          </w:p>
        </w:tc>
      </w:tr>
      <w:tr w14:paraId="55FEDEE9">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87F618">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59226A3">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1F2B17">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FFAE727">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1C624ED">
            <w:pPr>
              <w:jc w:val="center"/>
              <w:rPr>
                <w:rFonts w:hint="eastAsia" w:ascii="宋体" w:hAnsi="宋体" w:eastAsia="宋体" w:cs="宋体"/>
                <w:b/>
                <w:i w:val="0"/>
                <w:color w:val="000000"/>
                <w:sz w:val="22"/>
                <w:szCs w:val="22"/>
                <w:u w:val="none"/>
              </w:rPr>
            </w:pPr>
          </w:p>
        </w:tc>
      </w:tr>
      <w:tr w14:paraId="0F181E71">
        <w:tblPrEx>
          <w:shd w:val="clear" w:color="auto" w:fill="auto"/>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D175B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8083A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82.87</w:t>
            </w:r>
            <w:r>
              <w:rPr>
                <w:rFonts w:hint="eastAsia" w:cs="宋体"/>
                <w:b/>
                <w:bCs/>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23CAF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82.87</w:t>
            </w:r>
            <w:r>
              <w:rPr>
                <w:rFonts w:hint="eastAsia" w:cs="宋体"/>
                <w:b/>
                <w:bCs/>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BD391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2A2D57A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2B952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6DDF4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65081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9.01</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97FCB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9.01</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DD565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2413AC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FE878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57C3D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F25B0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9.01</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8550B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9.01</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2F5D53">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CF27DCD">
        <w:tblPrEx>
          <w:shd w:val="clear" w:color="auto" w:fill="auto"/>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04BD3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B3E32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7C711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6.01</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82D26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6.01</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03D83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B3FA4B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E5A7C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F1071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B3DDE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3.00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ACD95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3.00</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013ED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02C65AE">
        <w:tblPrEx>
          <w:shd w:val="clear" w:color="auto" w:fill="auto"/>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9BFC9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FD550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5C0A6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4.71</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01C2A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4.71</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C1855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D231A57">
        <w:tblPrEx>
          <w:shd w:val="clear" w:color="auto" w:fill="auto"/>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24BAC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68E96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0D368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4.71</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CC64F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4.71</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B0FCB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814ACA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90A6E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2032A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578E4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3.75</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D0068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3.75</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D6137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48ACC7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309B4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6965F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D0C54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0.96</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3C0DC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0.96</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6AF9E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A8E5A17">
        <w:tblPrEx>
          <w:shd w:val="clear" w:color="auto" w:fill="auto"/>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4E12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4F297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0B48A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64.64</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6F051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64.64</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91682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2BF369B">
        <w:tblPrEx>
          <w:shd w:val="clear" w:color="auto" w:fill="auto"/>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59D2C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14374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7FA3D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64.64</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C14B1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64.64</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9513F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FC4984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9F58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0C7DA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59389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64.64</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3937D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64.64</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C1A0E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5A20419">
        <w:tblPrEx>
          <w:shd w:val="clear" w:color="auto" w:fill="auto"/>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BD576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8913F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87D78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4.50</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28504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4.50</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300A7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66F28DF">
        <w:tblPrEx>
          <w:shd w:val="clear" w:color="auto" w:fill="auto"/>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0820B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B3B40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8C5FF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4.50</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D910D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4.50</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B7815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5F5DE8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4DC3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C2963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8CD49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4.50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33E92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4.50</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879A75">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bl>
    <w:p w14:paraId="647DA491">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备注：1.本表反映单位本年度一般公共预算财政拨款支出情况。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140B436E">
      <w:pPr>
        <w:numPr>
          <w:ilvl w:val="0"/>
          <w:numId w:val="0"/>
        </w:numPr>
        <w:ind w:firstLine="630" w:firstLineChars="300"/>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280" w:type="dxa"/>
        <w:tblInd w:w="0" w:type="dxa"/>
        <w:shd w:val="clear" w:color="auto" w:fill="auto"/>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14:paraId="236FDD69">
        <w:tblPrEx>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14:paraId="79932E51">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一般公共预算财政拨款基本支出决算表</w:t>
            </w:r>
          </w:p>
        </w:tc>
      </w:tr>
      <w:tr w14:paraId="545CB29A">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14:paraId="15B82850">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重庆市黔江区森林病虫害防治中心</w:t>
            </w:r>
          </w:p>
        </w:tc>
        <w:tc>
          <w:tcPr>
            <w:tcW w:w="2829" w:type="dxa"/>
            <w:tcBorders>
              <w:top w:val="nil"/>
              <w:left w:val="nil"/>
              <w:bottom w:val="nil"/>
              <w:right w:val="nil"/>
            </w:tcBorders>
            <w:shd w:val="clear" w:color="auto" w:fill="auto"/>
            <w:noWrap/>
            <w:tcMar>
              <w:top w:w="15" w:type="dxa"/>
              <w:left w:w="15" w:type="dxa"/>
              <w:right w:w="15" w:type="dxa"/>
            </w:tcMar>
            <w:vAlign w:val="bottom"/>
          </w:tcPr>
          <w:p w14:paraId="6D77C10B">
            <w:pPr>
              <w:rPr>
                <w:rFonts w:hint="default" w:ascii="Arial" w:hAnsi="Arial" w:eastAsia="宋体" w:cs="Arial"/>
                <w:i w:val="0"/>
                <w:color w:val="000000"/>
                <w:sz w:val="20"/>
                <w:szCs w:val="20"/>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3B9E439F">
            <w:pPr>
              <w:rPr>
                <w:rFonts w:hint="default" w:ascii="Arial" w:hAnsi="Arial" w:eastAsia="宋体" w:cs="Arial"/>
                <w:i w:val="0"/>
                <w:color w:val="000000"/>
                <w:sz w:val="20"/>
                <w:szCs w:val="20"/>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53BE7507">
            <w:pPr>
              <w:rPr>
                <w:rFonts w:hint="default" w:ascii="Arial" w:hAnsi="Arial" w:eastAsia="宋体" w:cs="Arial"/>
                <w:i w:val="0"/>
                <w:color w:val="000000"/>
                <w:sz w:val="20"/>
                <w:szCs w:val="20"/>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27F04F3E">
            <w:pPr>
              <w:rPr>
                <w:rFonts w:hint="default" w:ascii="Arial" w:hAnsi="Arial" w:eastAsia="宋体" w:cs="Arial"/>
                <w:i w:val="0"/>
                <w:color w:val="000000"/>
                <w:sz w:val="20"/>
                <w:szCs w:val="20"/>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5E9094EF">
            <w:pPr>
              <w:rPr>
                <w:rFonts w:hint="default" w:ascii="Arial" w:hAnsi="Arial" w:eastAsia="宋体" w:cs="Arial"/>
                <w:i w:val="0"/>
                <w:color w:val="000000"/>
                <w:sz w:val="20"/>
                <w:szCs w:val="20"/>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391D2B88">
            <w:pPr>
              <w:rPr>
                <w:rFonts w:hint="default" w:ascii="Arial" w:hAnsi="Arial" w:eastAsia="宋体" w:cs="Arial"/>
                <w:i w:val="0"/>
                <w:color w:val="000000"/>
                <w:sz w:val="20"/>
                <w:szCs w:val="20"/>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33952299">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公开06表</w:t>
            </w:r>
          </w:p>
        </w:tc>
      </w:tr>
      <w:tr w14:paraId="4687F6CC">
        <w:tblPrEx>
          <w:shd w:val="clear" w:color="auto" w:fill="auto"/>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14:paraId="120725D5">
            <w:pPr>
              <w:rPr>
                <w:rFonts w:hint="default" w:ascii="Arial" w:hAnsi="Arial" w:eastAsia="宋体" w:cs="Arial"/>
                <w:i w:val="0"/>
                <w:color w:val="000000"/>
                <w:sz w:val="22"/>
                <w:szCs w:val="22"/>
                <w:u w:val="none"/>
              </w:rPr>
            </w:pPr>
          </w:p>
        </w:tc>
        <w:tc>
          <w:tcPr>
            <w:tcW w:w="2829" w:type="dxa"/>
            <w:tcBorders>
              <w:top w:val="nil"/>
              <w:left w:val="nil"/>
              <w:bottom w:val="nil"/>
              <w:right w:val="nil"/>
            </w:tcBorders>
            <w:shd w:val="clear" w:color="auto" w:fill="auto"/>
            <w:noWrap/>
            <w:tcMar>
              <w:top w:w="15" w:type="dxa"/>
              <w:left w:w="15" w:type="dxa"/>
              <w:right w:w="15" w:type="dxa"/>
            </w:tcMar>
            <w:vAlign w:val="bottom"/>
          </w:tcPr>
          <w:p w14:paraId="18BA6AEA">
            <w:pPr>
              <w:rPr>
                <w:rFonts w:hint="default" w:ascii="Arial" w:hAnsi="Arial" w:eastAsia="宋体" w:cs="Arial"/>
                <w:i w:val="0"/>
                <w:color w:val="000000"/>
                <w:sz w:val="22"/>
                <w:szCs w:val="22"/>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0852E6A3">
            <w:pPr>
              <w:rPr>
                <w:rFonts w:hint="default" w:ascii="Arial" w:hAnsi="Arial" w:eastAsia="宋体" w:cs="Arial"/>
                <w:i w:val="0"/>
                <w:color w:val="000000"/>
                <w:sz w:val="22"/>
                <w:szCs w:val="22"/>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3962348A">
            <w:pPr>
              <w:rPr>
                <w:rFonts w:hint="default" w:ascii="Arial" w:hAnsi="Arial" w:eastAsia="宋体" w:cs="Arial"/>
                <w:i w:val="0"/>
                <w:color w:val="000000"/>
                <w:sz w:val="22"/>
                <w:szCs w:val="22"/>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6F3838A0">
            <w:pPr>
              <w:rPr>
                <w:rFonts w:hint="default" w:ascii="Arial" w:hAnsi="Arial" w:eastAsia="宋体" w:cs="Arial"/>
                <w:i w:val="0"/>
                <w:color w:val="000000"/>
                <w:sz w:val="22"/>
                <w:szCs w:val="22"/>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63B73284">
            <w:pPr>
              <w:rPr>
                <w:rFonts w:hint="default" w:ascii="Arial" w:hAnsi="Arial" w:eastAsia="宋体" w:cs="Arial"/>
                <w:i w:val="0"/>
                <w:color w:val="000000"/>
                <w:sz w:val="22"/>
                <w:szCs w:val="22"/>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16951FDA">
            <w:pPr>
              <w:rPr>
                <w:rFonts w:hint="default" w:ascii="Arial" w:hAnsi="Arial" w:eastAsia="宋体" w:cs="Arial"/>
                <w:i w:val="0"/>
                <w:color w:val="000000"/>
                <w:sz w:val="22"/>
                <w:szCs w:val="22"/>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5FC0B7BB">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2DD2B111">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46D12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7D250D2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w:t>
            </w:r>
          </w:p>
        </w:tc>
      </w:tr>
      <w:tr w14:paraId="06E3F642">
        <w:tblPrEx>
          <w:shd w:val="clear" w:color="auto" w:fill="auto"/>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88ABD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AB3D72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548743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F4056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E79A5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BB5BE2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8C34C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822A0A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1D2550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r>
      <w:tr w14:paraId="23062014">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F33E03">
            <w:pPr>
              <w:jc w:val="center"/>
              <w:rPr>
                <w:rFonts w:hint="eastAsia" w:ascii="宋体" w:hAnsi="宋体" w:eastAsia="宋体" w:cs="宋体"/>
                <w:b/>
                <w:i w:val="0"/>
                <w:color w:val="000000"/>
                <w:sz w:val="22"/>
                <w:szCs w:val="22"/>
                <w:u w:val="none"/>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A635172">
            <w:pPr>
              <w:jc w:val="center"/>
              <w:rPr>
                <w:rFonts w:hint="eastAsia" w:ascii="宋体" w:hAnsi="宋体" w:eastAsia="宋体" w:cs="宋体"/>
                <w:b/>
                <w:i w:val="0"/>
                <w:color w:val="000000"/>
                <w:sz w:val="22"/>
                <w:szCs w:val="22"/>
                <w:u w:val="none"/>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D569EF4">
            <w:pPr>
              <w:jc w:val="center"/>
              <w:rPr>
                <w:rFonts w:hint="eastAsia" w:ascii="宋体" w:hAnsi="宋体" w:eastAsia="宋体" w:cs="宋体"/>
                <w:b/>
                <w:i w:val="0"/>
                <w:color w:val="000000"/>
                <w:sz w:val="22"/>
                <w:szCs w:val="22"/>
                <w:u w:val="none"/>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7F0821">
            <w:pPr>
              <w:jc w:val="center"/>
              <w:rPr>
                <w:rFonts w:hint="eastAsia" w:ascii="宋体" w:hAnsi="宋体" w:eastAsia="宋体" w:cs="宋体"/>
                <w:b/>
                <w:i w:val="0"/>
                <w:color w:val="000000"/>
                <w:sz w:val="22"/>
                <w:szCs w:val="22"/>
                <w:u w:val="none"/>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67B6BBF">
            <w:pPr>
              <w:jc w:val="center"/>
              <w:rPr>
                <w:rFonts w:hint="eastAsia" w:ascii="宋体" w:hAnsi="宋体" w:eastAsia="宋体" w:cs="宋体"/>
                <w:b/>
                <w:i w:val="0"/>
                <w:color w:val="000000"/>
                <w:sz w:val="22"/>
                <w:szCs w:val="22"/>
                <w:u w:val="none"/>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8426D36">
            <w:pPr>
              <w:jc w:val="center"/>
              <w:rPr>
                <w:rFonts w:hint="eastAsia" w:ascii="宋体" w:hAnsi="宋体" w:eastAsia="宋体" w:cs="宋体"/>
                <w:b/>
                <w:i w:val="0"/>
                <w:color w:val="000000"/>
                <w:sz w:val="22"/>
                <w:szCs w:val="22"/>
                <w:u w:val="none"/>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B2B0E0">
            <w:pPr>
              <w:jc w:val="center"/>
              <w:rPr>
                <w:rFonts w:hint="eastAsia" w:ascii="宋体" w:hAnsi="宋体" w:eastAsia="宋体" w:cs="宋体"/>
                <w:b/>
                <w:i w:val="0"/>
                <w:color w:val="000000"/>
                <w:sz w:val="22"/>
                <w:szCs w:val="22"/>
                <w:u w:val="none"/>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FA4BDC4">
            <w:pPr>
              <w:jc w:val="center"/>
              <w:rPr>
                <w:rFonts w:hint="eastAsia" w:ascii="宋体" w:hAnsi="宋体" w:eastAsia="宋体" w:cs="宋体"/>
                <w:b/>
                <w:i w:val="0"/>
                <w:color w:val="000000"/>
                <w:sz w:val="22"/>
                <w:szCs w:val="22"/>
                <w:u w:val="none"/>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C5E6D44">
            <w:pPr>
              <w:jc w:val="center"/>
              <w:rPr>
                <w:rFonts w:hint="eastAsia" w:ascii="宋体" w:hAnsi="宋体" w:eastAsia="宋体" w:cs="宋体"/>
                <w:b/>
                <w:i w:val="0"/>
                <w:color w:val="000000"/>
                <w:sz w:val="22"/>
                <w:szCs w:val="22"/>
                <w:u w:val="none"/>
              </w:rPr>
            </w:pPr>
          </w:p>
        </w:tc>
      </w:tr>
      <w:tr w14:paraId="5A85EA3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BDF8A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60FF1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20CBC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74.71</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BD0A8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6AE01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2F88F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8.16</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5D4CF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0A340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2D7F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6534B3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22806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249AC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E4E76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20.71</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D471E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2E8ED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BB009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0.27</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5B57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3FFC3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D91B0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A372D94">
        <w:tblPrEx>
          <w:shd w:val="clear" w:color="auto" w:fill="auto"/>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8689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7DD0F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CD076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2.20</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2A5F4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39F2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B0E40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0.88</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77848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C6276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686A3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D8B50BF">
        <w:tblPrEx>
          <w:shd w:val="clear" w:color="auto" w:fill="auto"/>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1DB4B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6DE7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F21D0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31C5F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3186D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356F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0.31</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479A7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DF0D8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76663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96FB5E3">
        <w:tblPrEx>
          <w:shd w:val="clear" w:color="auto" w:fill="auto"/>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B52D9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772E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E42B5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975FB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0B28F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1792B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9911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1A46E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22BC7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593E34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16DA7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314E4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E2DE3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33.46</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8895A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739E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15EF8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2CBC9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F7E9C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8CFC2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3CAA455">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762F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D3E7F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7EE5B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6.01</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F5456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7C9E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77D79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0D6B1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FDB44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7B47D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B85F20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3BDA4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7F1ED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BBA8A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3.00</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5270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5030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A0903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916F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A0011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249F1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E9C1854">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71D5C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DEA1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93F23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3.75</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A6437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A56AD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C5953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5E9F5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0F7B1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3FA57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D7DF208">
        <w:tblPrEx>
          <w:shd w:val="clear" w:color="auto" w:fill="auto"/>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5CCA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53C7D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E1397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5CB1A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668F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5DEC6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37073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E2DF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60E1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F4A950B">
        <w:tblPrEx>
          <w:shd w:val="clear" w:color="auto" w:fill="auto"/>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C75D6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F9A69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4BF68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0.11</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0A1C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781FB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39DAC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2.11</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5C1D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A5FFD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BDF82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710161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D376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1978B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43506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4.50</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994BB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1C1E0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DFFF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0D191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4AC27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2A84A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4F1827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37864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9533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21956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0.96</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52D9E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B0178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481ED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11387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06FE9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D435E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AC78B92">
        <w:tblPrEx>
          <w:shd w:val="clear" w:color="auto" w:fill="auto"/>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2F6B6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3D4E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EEF3C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B3C05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97E4D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8B4D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6D7E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8425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55A16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09F2DA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02BA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36EC1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C3BF4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5495D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7AC05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A1FDB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D3DA4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4AA19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4E6E3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6270C72">
        <w:tblPrEx>
          <w:shd w:val="clear" w:color="auto" w:fill="auto"/>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E2F44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FA9D7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9C1E3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A010B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609F4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44523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0.14</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F9604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332E9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C064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DFB5633">
        <w:tblPrEx>
          <w:shd w:val="clear" w:color="auto" w:fill="auto"/>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D9C2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942A3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A401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26556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4AE8F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05915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02F62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3828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9E9BD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BCE50F4">
        <w:tblPrEx>
          <w:shd w:val="clear" w:color="auto" w:fill="auto"/>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8267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DC06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7F63B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A7B9F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79FDB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95B53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DA3EF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010BD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2EEFA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8C6256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41C26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75A28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97CB6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BF13D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CC70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A9636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BDF49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EABF9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27AB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2448523">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BDED5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62069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68E5C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971E9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13796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B845E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993E8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13A9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A774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293218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DA5CB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4969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4A683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DFFB1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18350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37CF1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1.53</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95416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9A36E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1C991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390429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4C7BA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411C1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63EE0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80865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24868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082C2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4882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33743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F853B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0CAB0DF">
        <w:tblPrEx>
          <w:shd w:val="clear" w:color="auto" w:fill="auto"/>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B818B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0424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D0DA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C949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0B3F7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DE3C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0.45</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4A00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9E5B3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AA768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C84F5F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613A4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A2FB4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1B20A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E379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23A2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6716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0.75</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9D886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6F520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E76D1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1E38C6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ED885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E036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11826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277BF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C3AE1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47E00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3BFD4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53C1D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B27A7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945EB78">
        <w:tblPrEx>
          <w:shd w:val="clear" w:color="auto" w:fill="auto"/>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3EB0C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AD49C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1AFA8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BEBA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A31F3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EC2F4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91354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DAD02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DA6E3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41DCA8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E88B2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FA1FE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D673E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FA16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7F03E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72859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B1BA8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2B76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C050B6">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28FFA1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BD82FB">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1E21B1">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DA43047">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AB46D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DD713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5C877A">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1.72</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57FA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F04C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52DE31">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B12862F">
        <w:tblPrEx>
          <w:shd w:val="clear" w:color="auto" w:fill="auto"/>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B96954">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B13126">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D474E3D">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00A2B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06492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CBB2AE">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A8196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1CED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A3EFD7">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8031BF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0450FE">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83797E">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CD2871E">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66708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01630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662263">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6315EE">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362C58">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6B5F3E">
            <w:pPr>
              <w:jc w:val="right"/>
              <w:rPr>
                <w:rFonts w:hint="eastAsia" w:ascii="宋体" w:hAnsi="宋体" w:eastAsia="宋体" w:cs="宋体"/>
                <w:i w:val="0"/>
                <w:color w:val="000000"/>
                <w:sz w:val="22"/>
                <w:szCs w:val="22"/>
                <w:u w:val="none"/>
              </w:rPr>
            </w:pPr>
          </w:p>
        </w:tc>
      </w:tr>
      <w:tr w14:paraId="3D146A0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4E93BA">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1042EA">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6576FEE">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5D52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57BFA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B2670">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8B1E73">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205446">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292139">
            <w:pPr>
              <w:jc w:val="right"/>
              <w:rPr>
                <w:rFonts w:hint="eastAsia" w:ascii="宋体" w:hAnsi="宋体" w:eastAsia="宋体" w:cs="宋体"/>
                <w:i w:val="0"/>
                <w:color w:val="000000"/>
                <w:sz w:val="22"/>
                <w:szCs w:val="22"/>
                <w:u w:val="none"/>
              </w:rPr>
            </w:pPr>
          </w:p>
        </w:tc>
      </w:tr>
      <w:tr w14:paraId="0454ADD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C9C857">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47B36D">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15A47B5">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A686B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E36B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D3001E">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342C7E">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97DED7">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7B4787">
            <w:pPr>
              <w:jc w:val="right"/>
              <w:rPr>
                <w:rFonts w:hint="eastAsia" w:ascii="宋体" w:hAnsi="宋体" w:eastAsia="宋体" w:cs="宋体"/>
                <w:i w:val="0"/>
                <w:color w:val="000000"/>
                <w:sz w:val="22"/>
                <w:szCs w:val="22"/>
                <w:u w:val="none"/>
              </w:rPr>
            </w:pPr>
          </w:p>
        </w:tc>
      </w:tr>
      <w:tr w14:paraId="2C28763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D854AF">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0C1531">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CB29E37">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4510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8C3A3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9245D9">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CF22D3">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90A1EF">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73BF1">
            <w:pPr>
              <w:jc w:val="right"/>
              <w:rPr>
                <w:rFonts w:hint="eastAsia" w:ascii="宋体" w:hAnsi="宋体" w:eastAsia="宋体" w:cs="宋体"/>
                <w:i w:val="0"/>
                <w:color w:val="000000"/>
                <w:sz w:val="22"/>
                <w:szCs w:val="22"/>
                <w:u w:val="none"/>
              </w:rPr>
            </w:pPr>
          </w:p>
        </w:tc>
      </w:tr>
      <w:tr w14:paraId="0F99F41F">
        <w:tblPrEx>
          <w:shd w:val="clear" w:color="auto" w:fill="auto"/>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A989C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B10451C">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74.71</w:t>
            </w:r>
            <w:r>
              <w:rPr>
                <w:rFonts w:hint="eastAsia" w:cs="宋体"/>
                <w:color w:val="000000"/>
                <w:sz w:val="21"/>
                <w:szCs w:val="21"/>
                <w:lang w:val="en-US" w:eastAsia="zh-CN" w:bidi="ar"/>
              </w:rPr>
              <w:t xml:space="preserve">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E36B71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B09531">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8.16</w:t>
            </w:r>
            <w:r>
              <w:rPr>
                <w:rFonts w:hint="eastAsia" w:cs="宋体"/>
                <w:color w:val="000000"/>
                <w:sz w:val="21"/>
                <w:szCs w:val="21"/>
                <w:lang w:val="en-US" w:eastAsia="zh-CN" w:bidi="ar"/>
              </w:rPr>
              <w:t xml:space="preserve"> </w:t>
            </w:r>
          </w:p>
        </w:tc>
      </w:tr>
    </w:tbl>
    <w:p w14:paraId="26C78F4D">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备注：1.本表反映单位本年度一般公共预算财政拨款基本支出明细情况。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25C00B77">
      <w:p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240" w:type="dxa"/>
        <w:tblInd w:w="0" w:type="dxa"/>
        <w:shd w:val="clear" w:color="auto" w:fill="auto"/>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14:paraId="6624F7F4">
        <w:tblPrEx>
          <w:shd w:val="clear" w:color="auto" w:fill="auto"/>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14:paraId="3F4ED682">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政府性基金预算财政拨款收入支出决算表</w:t>
            </w:r>
          </w:p>
        </w:tc>
      </w:tr>
      <w:tr w14:paraId="1D00DA32">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14:paraId="73765B54">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重庆市黔江区森林病虫害防治中心</w:t>
            </w:r>
          </w:p>
        </w:tc>
        <w:tc>
          <w:tcPr>
            <w:tcW w:w="2473" w:type="dxa"/>
            <w:tcBorders>
              <w:top w:val="nil"/>
              <w:left w:val="nil"/>
              <w:bottom w:val="nil"/>
              <w:right w:val="nil"/>
            </w:tcBorders>
            <w:shd w:val="clear" w:color="auto" w:fill="auto"/>
            <w:noWrap/>
            <w:tcMar>
              <w:top w:w="15" w:type="dxa"/>
              <w:left w:w="15" w:type="dxa"/>
              <w:right w:w="15" w:type="dxa"/>
            </w:tcMar>
            <w:vAlign w:val="bottom"/>
          </w:tcPr>
          <w:p w14:paraId="0217DAE9">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6FB3D15D">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10D09820">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6DA1C7A">
            <w:pPr>
              <w:rPr>
                <w:rFonts w:hint="default" w:ascii="Arial" w:hAnsi="Arial" w:eastAsia="宋体" w:cs="Arial"/>
                <w:i w:val="0"/>
                <w:color w:val="000000"/>
                <w:sz w:val="20"/>
                <w:szCs w:val="20"/>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67695FED">
            <w:pPr>
              <w:rPr>
                <w:rFonts w:hint="default" w:ascii="Arial" w:hAnsi="Arial" w:eastAsia="宋体" w:cs="Arial"/>
                <w:i w:val="0"/>
                <w:color w:val="000000"/>
                <w:sz w:val="20"/>
                <w:szCs w:val="20"/>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655D3145">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公开07表</w:t>
            </w:r>
          </w:p>
        </w:tc>
      </w:tr>
      <w:tr w14:paraId="6B48B27D">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14:paraId="71C8A56D">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06D5AF4">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9872319">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7775A7AC">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6BC2C66">
            <w:pPr>
              <w:rPr>
                <w:rFonts w:hint="default" w:ascii="Arial" w:hAnsi="Arial" w:eastAsia="宋体" w:cs="Arial"/>
                <w:i w:val="0"/>
                <w:color w:val="000000"/>
                <w:sz w:val="22"/>
                <w:szCs w:val="22"/>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1B7B8D6E">
            <w:pPr>
              <w:rPr>
                <w:rFonts w:hint="default" w:ascii="Arial" w:hAnsi="Arial" w:eastAsia="宋体" w:cs="Arial"/>
                <w:i w:val="0"/>
                <w:color w:val="000000"/>
                <w:sz w:val="22"/>
                <w:szCs w:val="22"/>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53985069">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45F72C8F">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50DBC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F8EFA9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2B1DF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0C1A5C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B53C6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年末结转和结余</w:t>
            </w:r>
          </w:p>
        </w:tc>
      </w:tr>
      <w:tr w14:paraId="4C7FC488">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B361B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70FEA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87060DF">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63678B">
            <w:pPr>
              <w:jc w:val="center"/>
              <w:rPr>
                <w:rFonts w:hint="eastAsia" w:ascii="宋体" w:hAnsi="宋体" w:eastAsia="宋体" w:cs="宋体"/>
                <w:b/>
                <w:i w:val="0"/>
                <w:color w:val="000000"/>
                <w:sz w:val="22"/>
                <w:szCs w:val="22"/>
                <w:u w:val="none"/>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595795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E605C9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030962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336A17">
            <w:pPr>
              <w:jc w:val="center"/>
              <w:rPr>
                <w:rFonts w:hint="eastAsia" w:ascii="宋体" w:hAnsi="宋体" w:eastAsia="宋体" w:cs="宋体"/>
                <w:b/>
                <w:i w:val="0"/>
                <w:color w:val="000000"/>
                <w:sz w:val="22"/>
                <w:szCs w:val="22"/>
                <w:u w:val="none"/>
              </w:rPr>
            </w:pPr>
          </w:p>
        </w:tc>
      </w:tr>
      <w:tr w14:paraId="43543311">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0D1248">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ED01AB">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0252FA0">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6EDD13">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F4AA5D2">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E3EA5B1">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3B2189E">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64AC64">
            <w:pPr>
              <w:jc w:val="center"/>
              <w:rPr>
                <w:rFonts w:hint="eastAsia" w:ascii="宋体" w:hAnsi="宋体" w:eastAsia="宋体" w:cs="宋体"/>
                <w:b/>
                <w:i w:val="0"/>
                <w:color w:val="000000"/>
                <w:sz w:val="22"/>
                <w:szCs w:val="22"/>
                <w:u w:val="none"/>
              </w:rPr>
            </w:pPr>
          </w:p>
        </w:tc>
      </w:tr>
      <w:tr w14:paraId="7686A803">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5B73A1">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7636A9">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176A4A6">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E247DA">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9B3A8E4">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55A0B5F">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650ACFF">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5BDAC3">
            <w:pPr>
              <w:jc w:val="center"/>
              <w:rPr>
                <w:rFonts w:hint="eastAsia" w:ascii="宋体" w:hAnsi="宋体" w:eastAsia="宋体" w:cs="宋体"/>
                <w:b/>
                <w:i w:val="0"/>
                <w:color w:val="000000"/>
                <w:sz w:val="22"/>
                <w:szCs w:val="22"/>
                <w:u w:val="none"/>
              </w:rPr>
            </w:pPr>
          </w:p>
        </w:tc>
      </w:tr>
      <w:tr w14:paraId="70A984D4">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8CC10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09889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96BE5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41354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3B5CC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B44B1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A3FBC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53B0332D">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备注：本表反映单位本年度政府性基金预算财政拨款收入支出及结转和结余情况。本单位无政府性基金收支，故本表无数据。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2EF2DCC9">
      <w:p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220" w:type="dxa"/>
        <w:tblInd w:w="0" w:type="dxa"/>
        <w:shd w:val="clear" w:color="auto" w:fill="auto"/>
        <w:tblLayout w:type="fixed"/>
        <w:tblCellMar>
          <w:top w:w="0" w:type="dxa"/>
          <w:left w:w="0" w:type="dxa"/>
          <w:bottom w:w="0" w:type="dxa"/>
          <w:right w:w="0" w:type="dxa"/>
        </w:tblCellMar>
      </w:tblPr>
      <w:tblGrid>
        <w:gridCol w:w="2729"/>
        <w:gridCol w:w="4420"/>
        <w:gridCol w:w="4736"/>
        <w:gridCol w:w="5423"/>
        <w:gridCol w:w="4912"/>
      </w:tblGrid>
      <w:tr w14:paraId="78F5AF61">
        <w:tblPrEx>
          <w:shd w:val="clear" w:color="auto" w:fill="auto"/>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14:paraId="3CDD523E">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国有资本经营预算财政拨款支出决算表</w:t>
            </w:r>
          </w:p>
        </w:tc>
      </w:tr>
      <w:tr w14:paraId="5DC1A877">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14:paraId="7626E926">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重庆市黔江区森林病虫害防治中心</w:t>
            </w:r>
          </w:p>
        </w:tc>
        <w:tc>
          <w:tcPr>
            <w:tcW w:w="4736" w:type="dxa"/>
            <w:tcBorders>
              <w:top w:val="nil"/>
              <w:left w:val="nil"/>
              <w:bottom w:val="nil"/>
              <w:right w:val="nil"/>
            </w:tcBorders>
            <w:shd w:val="clear" w:color="auto" w:fill="auto"/>
            <w:noWrap/>
            <w:tcMar>
              <w:top w:w="15" w:type="dxa"/>
              <w:left w:w="15" w:type="dxa"/>
              <w:right w:w="15" w:type="dxa"/>
            </w:tcMar>
            <w:vAlign w:val="bottom"/>
          </w:tcPr>
          <w:p w14:paraId="00E72D35">
            <w:pPr>
              <w:rPr>
                <w:rFonts w:hint="default" w:ascii="Arial" w:hAnsi="Arial" w:eastAsia="宋体" w:cs="Arial"/>
                <w:i w:val="0"/>
                <w:color w:val="000000"/>
                <w:sz w:val="20"/>
                <w:szCs w:val="20"/>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4FCED6C2">
            <w:pPr>
              <w:rPr>
                <w:rFonts w:hint="default" w:ascii="Arial" w:hAnsi="Arial" w:eastAsia="宋体" w:cs="Arial"/>
                <w:i w:val="0"/>
                <w:color w:val="000000"/>
                <w:sz w:val="20"/>
                <w:szCs w:val="20"/>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34B6192F">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公开08表</w:t>
            </w:r>
          </w:p>
        </w:tc>
      </w:tr>
      <w:tr w14:paraId="2E362534">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14:paraId="5FDAF23A">
            <w:pPr>
              <w:rPr>
                <w:rFonts w:hint="default" w:ascii="Arial" w:hAnsi="Arial" w:eastAsia="宋体" w:cs="Arial"/>
                <w:i w:val="0"/>
                <w:color w:val="000000"/>
                <w:sz w:val="22"/>
                <w:szCs w:val="22"/>
                <w:u w:val="none"/>
              </w:rPr>
            </w:pPr>
          </w:p>
        </w:tc>
        <w:tc>
          <w:tcPr>
            <w:tcW w:w="4736" w:type="dxa"/>
            <w:tcBorders>
              <w:top w:val="nil"/>
              <w:left w:val="nil"/>
              <w:bottom w:val="nil"/>
              <w:right w:val="nil"/>
            </w:tcBorders>
            <w:shd w:val="clear" w:color="auto" w:fill="auto"/>
            <w:noWrap/>
            <w:tcMar>
              <w:top w:w="15" w:type="dxa"/>
              <w:left w:w="15" w:type="dxa"/>
              <w:right w:w="15" w:type="dxa"/>
            </w:tcMar>
            <w:vAlign w:val="bottom"/>
          </w:tcPr>
          <w:p w14:paraId="4C33AB12">
            <w:pPr>
              <w:rPr>
                <w:rFonts w:hint="default" w:ascii="Arial" w:hAnsi="Arial" w:eastAsia="宋体" w:cs="Arial"/>
                <w:i w:val="0"/>
                <w:color w:val="000000"/>
                <w:sz w:val="22"/>
                <w:szCs w:val="22"/>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23EA6A23">
            <w:pPr>
              <w:rPr>
                <w:rFonts w:hint="default" w:ascii="Arial" w:hAnsi="Arial" w:eastAsia="宋体" w:cs="Arial"/>
                <w:i w:val="0"/>
                <w:color w:val="000000"/>
                <w:sz w:val="22"/>
                <w:szCs w:val="22"/>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493AEC95">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5D2DF831">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40C2E55">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CE4B661">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3FE5548F">
        <w:tblPrEx>
          <w:shd w:val="clear" w:color="auto" w:fill="auto"/>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C541B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65469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1EE96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E94CF9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61D4D0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7CF59CAF">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93EA25">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07A7AB2">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EE04D1">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9DDF775">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5F78EE1">
            <w:pPr>
              <w:jc w:val="center"/>
              <w:rPr>
                <w:rFonts w:hint="eastAsia" w:ascii="宋体" w:hAnsi="宋体" w:eastAsia="宋体" w:cs="宋体"/>
                <w:b/>
                <w:i w:val="0"/>
                <w:color w:val="000000"/>
                <w:sz w:val="22"/>
                <w:szCs w:val="22"/>
                <w:u w:val="none"/>
              </w:rPr>
            </w:pPr>
          </w:p>
        </w:tc>
      </w:tr>
      <w:tr w14:paraId="4D46A68A">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45BDD7">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AEC51A1">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09AC466">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55278BB">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7C10B88">
            <w:pPr>
              <w:jc w:val="center"/>
              <w:rPr>
                <w:rFonts w:hint="eastAsia" w:ascii="宋体" w:hAnsi="宋体" w:eastAsia="宋体" w:cs="宋体"/>
                <w:b/>
                <w:i w:val="0"/>
                <w:color w:val="000000"/>
                <w:sz w:val="22"/>
                <w:szCs w:val="22"/>
                <w:u w:val="none"/>
              </w:rPr>
            </w:pPr>
          </w:p>
        </w:tc>
      </w:tr>
      <w:tr w14:paraId="7DB5E99C">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6A7466">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F74EF59">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C5165E">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4E3C6D9">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1223D08">
            <w:pPr>
              <w:jc w:val="center"/>
              <w:rPr>
                <w:rFonts w:hint="eastAsia" w:ascii="宋体" w:hAnsi="宋体" w:eastAsia="宋体" w:cs="宋体"/>
                <w:b/>
                <w:i w:val="0"/>
                <w:color w:val="000000"/>
                <w:sz w:val="22"/>
                <w:szCs w:val="22"/>
                <w:u w:val="none"/>
              </w:rPr>
            </w:pPr>
          </w:p>
        </w:tc>
      </w:tr>
      <w:tr w14:paraId="7B263FD3">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4305F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91874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66EAAF">
            <w:pPr>
              <w:jc w:val="right"/>
              <w:rPr>
                <w:rFonts w:hint="eastAsia" w:ascii="宋体" w:hAnsi="宋体" w:eastAsia="宋体" w:cs="宋体"/>
                <w:b/>
                <w:i w:val="0"/>
                <w:color w:val="000000"/>
                <w:sz w:val="22"/>
                <w:szCs w:val="22"/>
                <w:u w:val="none"/>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0EE9D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09CD6433">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备注：本表反映单位本年度国有资本经营预算财政拨款支出情况。本单位无国有资本经营收支，故本表无数据。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114F77A5">
      <w:pPr>
        <w:numPr>
          <w:ilvl w:val="0"/>
          <w:numId w:val="0"/>
        </w:num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168" w:type="dxa"/>
        <w:tblInd w:w="0" w:type="dxa"/>
        <w:shd w:val="clear" w:color="auto" w:fill="auto"/>
        <w:tblLayout w:type="fixed"/>
        <w:tblCellMar>
          <w:top w:w="0" w:type="dxa"/>
          <w:left w:w="0" w:type="dxa"/>
          <w:bottom w:w="0" w:type="dxa"/>
          <w:right w:w="0" w:type="dxa"/>
        </w:tblCellMar>
      </w:tblPr>
      <w:tblGrid>
        <w:gridCol w:w="5159"/>
        <w:gridCol w:w="3822"/>
        <w:gridCol w:w="3281"/>
        <w:gridCol w:w="6581"/>
        <w:gridCol w:w="3325"/>
      </w:tblGrid>
      <w:tr w14:paraId="5E31854F">
        <w:tblPrEx>
          <w:shd w:val="clear" w:color="auto" w:fill="auto"/>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14:paraId="7FE41C1E">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机构运行信息表</w:t>
            </w:r>
          </w:p>
        </w:tc>
      </w:tr>
      <w:tr w14:paraId="0175BE54">
        <w:tblPrEx>
          <w:shd w:val="clear" w:color="auto" w:fill="auto"/>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48B246AD">
            <w:pPr>
              <w:rPr>
                <w:rFonts w:hint="default" w:ascii="Arial" w:hAnsi="Arial" w:eastAsia="宋体" w:cs="Arial"/>
                <w:i w:val="0"/>
                <w:color w:val="000000"/>
                <w:sz w:val="20"/>
                <w:szCs w:val="20"/>
                <w:u w:val="none"/>
              </w:rPr>
            </w:pPr>
          </w:p>
        </w:tc>
        <w:tc>
          <w:tcPr>
            <w:tcW w:w="3822" w:type="dxa"/>
            <w:tcBorders>
              <w:top w:val="nil"/>
              <w:left w:val="nil"/>
              <w:bottom w:val="nil"/>
              <w:right w:val="nil"/>
            </w:tcBorders>
            <w:shd w:val="clear" w:color="auto" w:fill="auto"/>
            <w:noWrap/>
            <w:tcMar>
              <w:top w:w="15" w:type="dxa"/>
              <w:left w:w="15" w:type="dxa"/>
              <w:right w:w="15" w:type="dxa"/>
            </w:tcMar>
            <w:vAlign w:val="bottom"/>
          </w:tcPr>
          <w:p w14:paraId="6D836920">
            <w:pPr>
              <w:jc w:val="center"/>
              <w:rPr>
                <w:rFonts w:hint="default" w:ascii="Arial" w:hAnsi="Arial" w:eastAsia="宋体" w:cs="Arial"/>
                <w:i w:val="0"/>
                <w:color w:val="000000"/>
                <w:sz w:val="20"/>
                <w:szCs w:val="20"/>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321083CE">
            <w:pPr>
              <w:jc w:val="right"/>
              <w:rPr>
                <w:rFonts w:hint="default" w:ascii="Arial" w:hAnsi="Arial" w:eastAsia="宋体" w:cs="Arial"/>
                <w:i w:val="0"/>
                <w:color w:val="000000"/>
                <w:sz w:val="20"/>
                <w:szCs w:val="20"/>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77117D8F">
            <w:pPr>
              <w:rPr>
                <w:rFonts w:hint="default" w:ascii="Arial" w:hAnsi="Arial" w:eastAsia="宋体" w:cs="Arial"/>
                <w:i w:val="0"/>
                <w:color w:val="000000"/>
                <w:sz w:val="20"/>
                <w:szCs w:val="20"/>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086C81BA">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公开09表</w:t>
            </w:r>
          </w:p>
        </w:tc>
      </w:tr>
      <w:tr w14:paraId="1A3EF058">
        <w:tblPrEx>
          <w:shd w:val="clear" w:color="auto" w:fill="auto"/>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48E17D8D">
            <w:pPr>
              <w:keepNext w:val="0"/>
              <w:keepLines w:val="0"/>
              <w:widowControl/>
              <w:suppressLineNumbers w:val="0"/>
              <w:jc w:val="left"/>
              <w:textAlignment w:val="bottom"/>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重庆市黔江区森林病虫害防治中心</w:t>
            </w:r>
          </w:p>
        </w:tc>
        <w:tc>
          <w:tcPr>
            <w:tcW w:w="3822" w:type="dxa"/>
            <w:tcBorders>
              <w:top w:val="nil"/>
              <w:left w:val="nil"/>
              <w:bottom w:val="nil"/>
              <w:right w:val="nil"/>
            </w:tcBorders>
            <w:shd w:val="clear" w:color="auto" w:fill="auto"/>
            <w:noWrap/>
            <w:tcMar>
              <w:top w:w="15" w:type="dxa"/>
              <w:left w:w="15" w:type="dxa"/>
              <w:right w:w="15" w:type="dxa"/>
            </w:tcMar>
            <w:vAlign w:val="bottom"/>
          </w:tcPr>
          <w:p w14:paraId="54A73897">
            <w:pPr>
              <w:jc w:val="center"/>
              <w:rPr>
                <w:rFonts w:hint="eastAsia" w:ascii="宋体" w:hAnsi="宋体" w:eastAsia="宋体" w:cs="宋体"/>
                <w:i w:val="0"/>
                <w:color w:val="000000"/>
                <w:sz w:val="22"/>
                <w:szCs w:val="22"/>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561BB645">
            <w:pPr>
              <w:jc w:val="right"/>
              <w:rPr>
                <w:rFonts w:hint="default" w:ascii="Arial" w:hAnsi="Arial" w:eastAsia="宋体" w:cs="Arial"/>
                <w:i w:val="0"/>
                <w:color w:val="000000"/>
                <w:sz w:val="22"/>
                <w:szCs w:val="22"/>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668A1807">
            <w:pPr>
              <w:rPr>
                <w:rFonts w:hint="default" w:ascii="Arial" w:hAnsi="Arial" w:eastAsia="宋体" w:cs="Arial"/>
                <w:i w:val="0"/>
                <w:color w:val="000000"/>
                <w:sz w:val="22"/>
                <w:szCs w:val="22"/>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0B4961C4">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5B8B3656">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14:paraId="5E105D9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732EF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580DD35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7407797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31AEBBD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756FD35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3575B0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6CE9D2C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29DD9E5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72EC06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B80F4F6">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171B41B">
        <w:tblPrEx>
          <w:shd w:val="clear" w:color="auto" w:fill="auto"/>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D9026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4DD60D1">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92340A2">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FABA5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22E0E77">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116E7E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079CC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9B37099">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5C3C37C">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3159F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BF918BC">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C80A6F6">
        <w:tblPrEx>
          <w:shd w:val="clear" w:color="auto" w:fill="auto"/>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67CD0D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CBFF7CD">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189BA25">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8A0A78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E1A76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2B0CB55F">
        <w:tblPrEx>
          <w:shd w:val="clear" w:color="auto" w:fill="auto"/>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48BD4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DAA51E3">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5EA63AA">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A4043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1241B94">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C3143C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4FCEF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0160C16">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54D8D3B">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E2D8D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01E18E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A86159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DF4FD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60CD4BC">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8C1DC8B">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1BB2D8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F537EC9">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0ADF1DC">
        <w:tblPrEx>
          <w:shd w:val="clear" w:color="auto" w:fill="auto"/>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EC3928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FF703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D9421A7">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1AF3B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2392DEB">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80E38CA">
        <w:tblPrEx>
          <w:shd w:val="clear" w:color="auto" w:fill="auto"/>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4550C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FCE56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EF101B0">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7DE7B9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930CA1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D0769ED">
        <w:tblPrEx>
          <w:shd w:val="clear" w:color="auto" w:fill="auto"/>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FB8C3B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53324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FEDFBB3">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83C18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574E1CA">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61EB1E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467818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A87B5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4A583B9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896F1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479962">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7BA855E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101E8D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3995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33D2E4F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7FD7A77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FC8AC8D">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6D96106">
        <w:tblPrEx>
          <w:shd w:val="clear" w:color="auto" w:fill="auto"/>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7403774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305F1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5D8AAA8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C8A6C8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21910F2">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734A3AC5">
        <w:tblPrEx>
          <w:shd w:val="clear" w:color="auto" w:fill="auto"/>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31E653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794DB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5AB946D7">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2EB231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996FFD2">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F354931">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F8A786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23628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3FB5485F">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76AD33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8DCE0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6D9926D8">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21BA57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97F18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BBE73F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F998C0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FC011BD">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4DE7359B">
        <w:tblPrEx>
          <w:shd w:val="clear" w:color="auto" w:fill="auto"/>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87FAD6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A6D76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F28371D">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826239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FF52E3C">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BEB0850">
        <w:tblPrEx>
          <w:shd w:val="clear" w:color="auto" w:fill="auto"/>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CB3C7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FEC9E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623D48F">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6F907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0A3A617">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4EE689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3447C4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7FB3F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5176047A">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BB4D58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9E8D69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46D1821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3F0187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45D85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819546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59B8B1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13CD48F">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14E82B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73E1D8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52625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49ED1A84">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7D6E4E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D8237B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0189768">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9A68A8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1B22E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87BB4FA">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6ED7630">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287D514">
            <w:pPr>
              <w:jc w:val="right"/>
              <w:rPr>
                <w:rFonts w:hint="default" w:ascii="Arial" w:hAnsi="Arial" w:eastAsia="宋体" w:cs="Arial"/>
                <w:i w:val="0"/>
                <w:color w:val="000000"/>
                <w:sz w:val="20"/>
                <w:szCs w:val="20"/>
                <w:u w:val="none"/>
              </w:rPr>
            </w:pPr>
          </w:p>
        </w:tc>
      </w:tr>
      <w:tr w14:paraId="4A3D7BB4">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176162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E8B3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201EA30">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0.14</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94EAFAD">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B7B5A34">
            <w:pPr>
              <w:jc w:val="right"/>
              <w:rPr>
                <w:rFonts w:hint="default" w:ascii="Arial" w:hAnsi="Arial" w:eastAsia="宋体" w:cs="Arial"/>
                <w:i w:val="0"/>
                <w:color w:val="000000"/>
                <w:sz w:val="20"/>
                <w:szCs w:val="20"/>
                <w:u w:val="none"/>
              </w:rPr>
            </w:pPr>
          </w:p>
        </w:tc>
      </w:tr>
    </w:tbl>
    <w:p w14:paraId="7522EC14">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34D55540">
      <w:pPr>
        <w:rPr>
          <w:rFonts w:hint="eastAsia" w:ascii="宋体" w:hAnsi="宋体" w:eastAsia="宋体" w:cs="宋体"/>
          <w:color w:val="000000"/>
          <w:sz w:val="21"/>
          <w:szCs w:val="21"/>
          <w:lang w:bidi="ar"/>
        </w:rPr>
      </w:pPr>
    </w:p>
    <w:p w14:paraId="3D3585CA">
      <w:pPr>
        <w:rPr>
          <w:rFonts w:hint="eastAsia" w:ascii="宋体" w:hAnsi="宋体" w:eastAsia="宋体" w:cs="宋体"/>
          <w:color w:val="000000"/>
          <w:sz w:val="21"/>
          <w:szCs w:val="21"/>
          <w:lang w:bidi="ar"/>
        </w:rPr>
      </w:pPr>
    </w:p>
    <w:p w14:paraId="7362CB7B">
      <w:pPr>
        <w:rPr>
          <w:rFonts w:hint="eastAsia" w:ascii="宋体" w:hAnsi="宋体" w:eastAsia="宋体" w:cs="宋体"/>
          <w:color w:val="000000"/>
          <w:sz w:val="21"/>
          <w:szCs w:val="21"/>
          <w:lang w:bidi="ar"/>
        </w:rPr>
      </w:pPr>
    </w:p>
    <w:p w14:paraId="29D04AF4">
      <w:pPr>
        <w:rPr>
          <w:rFonts w:hint="eastAsia" w:ascii="宋体" w:hAnsi="宋体" w:eastAsia="宋体" w:cs="宋体"/>
          <w:color w:val="000000"/>
          <w:sz w:val="21"/>
          <w:szCs w:val="21"/>
          <w:lang w:bidi="ar"/>
        </w:rPr>
      </w:pPr>
    </w:p>
    <w:p w14:paraId="580734CC">
      <w:pPr>
        <w:rPr>
          <w:rFonts w:hint="eastAsia" w:ascii="宋体" w:hAnsi="宋体" w:eastAsia="宋体" w:cs="宋体"/>
          <w:color w:val="000000"/>
          <w:sz w:val="21"/>
          <w:szCs w:val="21"/>
          <w:lang w:bidi="ar"/>
        </w:rPr>
      </w:pPr>
    </w:p>
    <w:p w14:paraId="00ECD60C">
      <w:pPr>
        <w:rPr>
          <w:rFonts w:hint="eastAsia" w:ascii="宋体" w:hAnsi="宋体" w:eastAsia="宋体" w:cs="宋体"/>
          <w:color w:val="000000"/>
          <w:sz w:val="21"/>
          <w:szCs w:val="21"/>
          <w:lang w:bidi="ar"/>
        </w:rPr>
      </w:pPr>
    </w:p>
    <w:p w14:paraId="12F97B67">
      <w:pPr>
        <w:rPr>
          <w:rFonts w:hint="eastAsia" w:ascii="宋体" w:hAnsi="宋体" w:eastAsia="宋体" w:cs="宋体"/>
          <w:color w:val="000000"/>
          <w:sz w:val="21"/>
          <w:szCs w:val="21"/>
          <w:lang w:bidi="ar"/>
        </w:rPr>
      </w:pPr>
    </w:p>
    <w:p w14:paraId="534EF03C">
      <w:pPr>
        <w:rPr>
          <w:rFonts w:hint="eastAsia" w:ascii="宋体" w:hAnsi="宋体" w:eastAsia="宋体" w:cs="宋体"/>
          <w:color w:val="000000"/>
          <w:sz w:val="21"/>
          <w:szCs w:val="21"/>
          <w:lang w:bidi="ar"/>
        </w:rPr>
      </w:pPr>
    </w:p>
    <w:p w14:paraId="21277714">
      <w:pPr>
        <w:rPr>
          <w:rFonts w:hint="eastAsia" w:ascii="宋体" w:hAnsi="宋体" w:eastAsia="宋体" w:cs="宋体"/>
          <w:color w:val="000000"/>
          <w:sz w:val="21"/>
          <w:szCs w:val="21"/>
          <w:lang w:bidi="ar"/>
        </w:rPr>
      </w:pPr>
    </w:p>
    <w:p w14:paraId="1501FDCC">
      <w:pPr>
        <w:pStyle w:val="10"/>
        <w:autoSpaceDE w:val="0"/>
        <w:ind w:firstLine="0" w:firstLineChars="0"/>
        <w:rPr>
          <w:rFonts w:hint="default" w:ascii="宋体" w:hAnsi="宋体" w:eastAsia="宋体" w:cs="宋体"/>
          <w:sz w:val="21"/>
          <w:szCs w:val="21"/>
        </w:rPr>
      </w:pPr>
    </w:p>
    <w:sectPr>
      <w:headerReference r:id="rId4" w:type="default"/>
      <w:footerReference r:id="rId5"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BF21B">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0FBCC6">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80FBCC6">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9A097">
    <w:pPr>
      <w:pStyle w:val="2"/>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E3D79B5">
                          <w:pPr>
                            <w:pStyle w:val="2"/>
                            <w:rPr>
                              <w:rFonts w:hint="default"/>
                            </w:rPr>
                          </w:pPr>
                          <w:r>
                            <w:t xml:space="preserve"> </w:t>
                          </w:r>
                          <w:r>
                            <w:fldChar w:fldCharType="begin"/>
                          </w:r>
                          <w:r>
                            <w:instrText xml:space="preserve">PAGE   \* MERGEFORMAT</w:instrText>
                          </w:r>
                          <w:r>
                            <w:fldChar w:fldCharType="separate"/>
                          </w:r>
                          <w:r>
                            <w:rPr>
                              <w:rFonts w:hint="default"/>
                              <w:lang w:val="zh-CN"/>
                            </w:rPr>
                            <w:t>28</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0E3D79B5">
                    <w:pPr>
                      <w:pStyle w:val="2"/>
                      <w:rPr>
                        <w:rFonts w:hint="default"/>
                      </w:rPr>
                    </w:pPr>
                    <w:r>
                      <w:t xml:space="preserve"> </w:t>
                    </w:r>
                    <w:r>
                      <w:fldChar w:fldCharType="begin"/>
                    </w:r>
                    <w:r>
                      <w:instrText xml:space="preserve">PAGE   \* MERGEFORMAT</w:instrText>
                    </w:r>
                    <w:r>
                      <w:fldChar w:fldCharType="separate"/>
                    </w:r>
                    <w:r>
                      <w:rPr>
                        <w:rFonts w:hint="default"/>
                        <w:lang w:val="zh-CN"/>
                      </w:rPr>
                      <w:t>28</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71953F1B">
                          <w:pPr>
                            <w:pStyle w:val="2"/>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71953F1B">
                    <w:pPr>
                      <w:pStyle w:val="2"/>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613B08">
    <w:pPr>
      <w:pStyle w:val="3"/>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xY2Y1YzBjZDE2OGM2N2Y0ZTEyNDBlYzg3NjRhMjYifQ=="/>
  </w:docVars>
  <w:rsids>
    <w:rsidRoot w:val="00B03CCD"/>
    <w:rsid w:val="00550ABE"/>
    <w:rsid w:val="007B419D"/>
    <w:rsid w:val="009B67B8"/>
    <w:rsid w:val="00B03CCD"/>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9079DC"/>
    <w:rsid w:val="189B0D0B"/>
    <w:rsid w:val="18B43F7C"/>
    <w:rsid w:val="194A1770"/>
    <w:rsid w:val="19B906A4"/>
    <w:rsid w:val="1B6F15B6"/>
    <w:rsid w:val="1BAA2EDC"/>
    <w:rsid w:val="1CA55E64"/>
    <w:rsid w:val="1CC24FE0"/>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2443BB8"/>
    <w:rsid w:val="24B92327"/>
    <w:rsid w:val="24C14514"/>
    <w:rsid w:val="2533755C"/>
    <w:rsid w:val="25791755"/>
    <w:rsid w:val="26396DF4"/>
    <w:rsid w:val="27167136"/>
    <w:rsid w:val="27B23302"/>
    <w:rsid w:val="29310A5F"/>
    <w:rsid w:val="29C37A35"/>
    <w:rsid w:val="2A076083"/>
    <w:rsid w:val="2A73162E"/>
    <w:rsid w:val="2B167953"/>
    <w:rsid w:val="2B200583"/>
    <w:rsid w:val="2B8209DE"/>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617A29"/>
    <w:rsid w:val="3986405A"/>
    <w:rsid w:val="39B82A39"/>
    <w:rsid w:val="39C42CA8"/>
    <w:rsid w:val="39DC4FD6"/>
    <w:rsid w:val="39F03D7A"/>
    <w:rsid w:val="39F33306"/>
    <w:rsid w:val="3A2C1C67"/>
    <w:rsid w:val="3B1705E5"/>
    <w:rsid w:val="3B18334B"/>
    <w:rsid w:val="3B36794F"/>
    <w:rsid w:val="3C566AD6"/>
    <w:rsid w:val="3C6A5B02"/>
    <w:rsid w:val="3D2757A1"/>
    <w:rsid w:val="3D3D4FC4"/>
    <w:rsid w:val="3DDF3AB1"/>
    <w:rsid w:val="3E1D0952"/>
    <w:rsid w:val="3E42660A"/>
    <w:rsid w:val="3E7555B1"/>
    <w:rsid w:val="3E787ED9"/>
    <w:rsid w:val="3F032E93"/>
    <w:rsid w:val="3F0527E5"/>
    <w:rsid w:val="3F694D83"/>
    <w:rsid w:val="3F885DCC"/>
    <w:rsid w:val="3FCD675E"/>
    <w:rsid w:val="4004000C"/>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E973B2A"/>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7702A42"/>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5">
    <w:name w:val="Normal (Web)"/>
    <w:basedOn w:val="1"/>
    <w:unhideWhenUsed/>
    <w:qFormat/>
    <w:uiPriority w:val="0"/>
    <w:pPr>
      <w:spacing w:before="100" w:beforeAutospacing="1" w:after="100" w:afterAutospacing="1"/>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paragraph" w:customStyle="1" w:styleId="10">
    <w:name w:val="列出段落1"/>
    <w:basedOn w:val="1"/>
    <w:qFormat/>
    <w:uiPriority w:val="99"/>
    <w:pPr>
      <w:ind w:firstLine="420" w:firstLineChars="200"/>
    </w:pPr>
    <w:rPr>
      <w:rFonts w:hint="default"/>
    </w:rPr>
  </w:style>
  <w:style w:type="paragraph" w:customStyle="1" w:styleId="11">
    <w:name w:val="普通(网站) Char"/>
    <w:qFormat/>
    <w:uiPriority w:val="0"/>
    <w:pPr>
      <w:spacing w:before="100" w:beforeAutospacing="1" w:after="100" w:afterAutospacing="1"/>
    </w:pPr>
    <w:rPr>
      <w:rFonts w:hint="default" w:ascii="宋体" w:hAnsi="宋体" w:eastAsia="宋体" w:cs="Times New Roman"/>
      <w:sz w:val="24"/>
      <w:szCs w:val="24"/>
      <w:lang w:val="en-US" w:eastAsia="zh-CN" w:bidi="ar-SA"/>
    </w:rPr>
  </w:style>
  <w:style w:type="character" w:customStyle="1" w:styleId="12">
    <w:name w:val="21"/>
    <w:qFormat/>
    <w:uiPriority w:val="0"/>
    <w:rPr>
      <w:rFonts w:hint="default" w:ascii="Wingdings" w:hAnsi="Wingdings" w:cs="Wingdings"/>
      <w:b/>
      <w:bCs/>
    </w:rPr>
  </w:style>
  <w:style w:type="paragraph" w:customStyle="1" w:styleId="13">
    <w:name w:val="List Paragraph"/>
    <w:qFormat/>
    <w:uiPriority w:val="99"/>
    <w:pPr>
      <w:ind w:firstLine="420" w:firstLineChars="200"/>
    </w:pPr>
    <w:rPr>
      <w:rFonts w:hint="default" w:ascii="宋体" w:hAnsi="宋体" w:eastAsia="宋体" w:cs="Times New Roman"/>
      <w:sz w:val="24"/>
      <w:szCs w:val="24"/>
      <w:lang w:val="en-US" w:eastAsia="zh-CN" w:bidi="ar-SA"/>
    </w:rPr>
  </w:style>
  <w:style w:type="character" w:customStyle="1" w:styleId="14">
    <w:name w:val="16"/>
    <w:basedOn w:val="8"/>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6353</Words>
  <Characters>7622</Characters>
  <Lines>161</Lines>
  <Paragraphs>45</Paragraphs>
  <TotalTime>4</TotalTime>
  <ScaleCrop>false</ScaleCrop>
  <LinksUpToDate>false</LinksUpToDate>
  <CharactersWithSpaces>8606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区林业局值班账号</cp:lastModifiedBy>
  <dcterms:modified xsi:type="dcterms:W3CDTF">2024-11-12T01:21:02Z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16EE723AF159408FAEEB30694A803ABE_13</vt:lpwstr>
  </property>
</Properties>
</file>