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2940" w:rsidRPr="00D67F94" w:rsidRDefault="00D67F94" w:rsidP="00D67F94">
      <w:pPr>
        <w:jc w:val="center"/>
        <w:rPr>
          <w:sz w:val="44"/>
          <w:szCs w:val="44"/>
        </w:rPr>
      </w:pPr>
      <w:r w:rsidRPr="00D67F94">
        <w:rPr>
          <w:rFonts w:hint="eastAsia"/>
          <w:sz w:val="44"/>
          <w:szCs w:val="44"/>
        </w:rPr>
        <w:t>重庆市黔江</w:t>
      </w:r>
      <w:r w:rsidR="003D1189" w:rsidRPr="003D1189">
        <w:rPr>
          <w:rFonts w:hint="eastAsia"/>
          <w:sz w:val="44"/>
          <w:szCs w:val="44"/>
        </w:rPr>
        <w:t>区林业局（本级）</w:t>
      </w:r>
      <w:r w:rsidR="00BD7EFE">
        <w:rPr>
          <w:rFonts w:hint="eastAsia"/>
          <w:sz w:val="44"/>
          <w:szCs w:val="44"/>
        </w:rPr>
        <w:t>2022</w:t>
      </w:r>
      <w:r w:rsidRPr="00D67F94">
        <w:rPr>
          <w:rFonts w:hint="eastAsia"/>
          <w:sz w:val="44"/>
          <w:szCs w:val="44"/>
        </w:rPr>
        <w:t>年</w:t>
      </w:r>
      <w:r>
        <w:rPr>
          <w:rFonts w:hint="eastAsia"/>
          <w:sz w:val="44"/>
          <w:szCs w:val="44"/>
        </w:rPr>
        <w:t>单位</w:t>
      </w:r>
      <w:r w:rsidRPr="00D67F94">
        <w:rPr>
          <w:rFonts w:hint="eastAsia"/>
          <w:sz w:val="44"/>
          <w:szCs w:val="44"/>
        </w:rPr>
        <w:t>预算情况说明</w:t>
      </w:r>
    </w:p>
    <w:p w:rsidR="00D67F94" w:rsidRPr="00D67F94" w:rsidRDefault="003B7F1B" w:rsidP="00D67F94">
      <w:pPr>
        <w:rPr>
          <w:sz w:val="30"/>
          <w:szCs w:val="30"/>
        </w:rPr>
      </w:pPr>
      <w:r>
        <w:rPr>
          <w:rFonts w:hint="eastAsia"/>
          <w:sz w:val="30"/>
          <w:szCs w:val="30"/>
        </w:rPr>
        <w:t xml:space="preserve">    </w:t>
      </w:r>
      <w:r w:rsidR="00D67F94" w:rsidRPr="00D67F94">
        <w:rPr>
          <w:rFonts w:hint="eastAsia"/>
          <w:sz w:val="30"/>
          <w:szCs w:val="30"/>
        </w:rPr>
        <w:t>一、单位基本情况</w:t>
      </w:r>
    </w:p>
    <w:p w:rsidR="00D67F94" w:rsidRPr="00D67F94" w:rsidRDefault="00D67F94" w:rsidP="00D67F94">
      <w:pPr>
        <w:rPr>
          <w:sz w:val="30"/>
          <w:szCs w:val="30"/>
        </w:rPr>
      </w:pPr>
      <w:r>
        <w:rPr>
          <w:rFonts w:hint="eastAsia"/>
          <w:sz w:val="30"/>
          <w:szCs w:val="30"/>
        </w:rPr>
        <w:t xml:space="preserve">   </w:t>
      </w:r>
      <w:r>
        <w:rPr>
          <w:rFonts w:hint="eastAsia"/>
          <w:sz w:val="30"/>
          <w:szCs w:val="30"/>
        </w:rPr>
        <w:t>（一）、</w:t>
      </w:r>
      <w:r w:rsidRPr="00D67F94">
        <w:rPr>
          <w:rFonts w:hint="eastAsia"/>
          <w:sz w:val="30"/>
          <w:szCs w:val="30"/>
        </w:rPr>
        <w:t>职能职责</w:t>
      </w:r>
    </w:p>
    <w:p w:rsidR="00C65B0B" w:rsidRPr="00C65B0B" w:rsidRDefault="00D67F94" w:rsidP="00C65B0B">
      <w:pPr>
        <w:rPr>
          <w:sz w:val="30"/>
          <w:szCs w:val="30"/>
        </w:rPr>
      </w:pPr>
      <w:r>
        <w:rPr>
          <w:rFonts w:hint="eastAsia"/>
          <w:sz w:val="30"/>
          <w:szCs w:val="30"/>
        </w:rPr>
        <w:t xml:space="preserve">    </w:t>
      </w:r>
      <w:r>
        <w:rPr>
          <w:rFonts w:hint="eastAsia"/>
          <w:sz w:val="30"/>
          <w:szCs w:val="30"/>
        </w:rPr>
        <w:t>单位</w:t>
      </w:r>
      <w:r w:rsidRPr="00D67F94">
        <w:rPr>
          <w:rFonts w:hint="eastAsia"/>
          <w:sz w:val="30"/>
          <w:szCs w:val="30"/>
        </w:rPr>
        <w:t>现行的职能职责</w:t>
      </w:r>
      <w:r>
        <w:rPr>
          <w:rFonts w:hint="eastAsia"/>
          <w:sz w:val="30"/>
          <w:szCs w:val="30"/>
        </w:rPr>
        <w:t>：</w:t>
      </w:r>
      <w:r w:rsidR="00BD7EFE" w:rsidRPr="00BD7EFE">
        <w:rPr>
          <w:rFonts w:hint="eastAsia"/>
          <w:sz w:val="30"/>
          <w:szCs w:val="30"/>
        </w:rPr>
        <w:t>负责林业和草原及其生态保护修复的监督管理。贯彻执行林业和草原及其生态保护修复的法律、法规、规章，组织实施林业和草原及其生态保护修复相关政策、规划和标准；牵头组织实施林业和草原等生态保护修复和造林绿化工作。组织实施林业、草原重点生态保护修复工程，指导公益林和商品林的培育，指导、监督全民义务植树、城乡绿化工作。指导林业和草原有害生物防治、检疫工作。开展退耕还林还草。承担林业和草原应对气候变化的有关工作；负责森林、草原和湿地资源的监督管理。组织开展森林、草原、湿地、石漠化和陆生野生动植物资源动态监测与评价。组织实施并监督执行全区森林采伐限额。负责林地管理，拟订全区林地保护利用规划并组织实施，负责组织公益林划定、申报和保护管理工作，监督管理国有森林资源。负责草原禁牧、草畜平衡和草原生态修复治理工作，监督管理草原的开发利用。负责湿地生态保护修复工作，拟订全区湿地保护规划，贯彻执行相关市级标准，监督管理湿地的开发利用；负责监督管理石漠化防治工作。组织开展石漠化调查，拟订石漠化防治、石漠化土地封禁保护区建设规划，执行相关地方标准，监督管理石漠化土地的开发利用；负责陆生野生动植物资源的监督管</w:t>
      </w:r>
      <w:r w:rsidR="00BD7EFE" w:rsidRPr="00BD7EFE">
        <w:rPr>
          <w:rFonts w:hint="eastAsia"/>
          <w:sz w:val="30"/>
          <w:szCs w:val="30"/>
        </w:rPr>
        <w:lastRenderedPageBreak/>
        <w:t>理。组织开展陆生野生动植物资源调查，指导陆生野生动植物的救护繁育、栖息地恢复发展、疫源疫病监测，监督管理陆生野生动植物猎捕或采集、驯养繁殖或培植、经营利用；负责监督管理各类自然保护地。贯彻执行各类自然保护地规划和相关标准。提出新建、调整各类自然保护地的审核建议并按程序报批。组织开展世界自然遗产的申报，会同有关部门开展世界自然与文化双重遗产的申报。负责全区自然保护地的监督管理工作。监督管理全区风景名胜区和地质公园、森林公园、湿地公园、自然遗产等自然公园。负责生物多样性保护相关工作；负责推进林业和草原改革发展相关工作。拟订集体林权制度、国有林场、草原等改革意见并监督实施。贯彻执行农村林业发展、维护林业经营者合法权益的政策措施，指导农村林地承包经营工作；贯彻执行林业和草原资源优化配置及木材利用政策，监督实施相关林业产业市级标准，组织、指导林产品质量监督，指导生态扶贫相关工作。负责天然林保护工作；指导国有林场基本建设和发展，组织林木种子、草种种质资源普查，组织建立种质资源库，负责良种选育推广，管理林木种子种苗、草种生产经营行为，监管林木种子种苗、草种质量。监督管理林业和草原生物种质资源、转基因生物安全、植物新品种保护；负责林业和草原领域的相关行政执法工作；负责落实综合防灾减灾规划相关要求，组织编制森林和草原火灾防治规划并指导实施，指导开展防火巡护、火源管理、防火设施建设等工作。承担全区森林、草原火灾预防预警监测的相应工作。</w:t>
      </w:r>
      <w:r w:rsidR="00BD7EFE" w:rsidRPr="00BD7EFE">
        <w:rPr>
          <w:rFonts w:hint="eastAsia"/>
          <w:sz w:val="30"/>
          <w:szCs w:val="30"/>
        </w:rPr>
        <w:lastRenderedPageBreak/>
        <w:t>组织指导国有林场和草原开展宣传教育、监测预警、督促检查等防火工作。必要时，可以提请区应急管理局，以区应急管理指挥机构的名义，部署相关防治工作；监督管理全区林业、草原及其生态保护资金和国有资产。提出林业、草原、湿地和石漠化防治预算内投资、财政性资金安排建议。贯彻执行林业和草原经济调节政策，组织实施林业、草原、湿地和石漠化防治生态补偿工作；负责林业和草原科技、教育和外事工作，指导全区林业和草原人才队伍建设，组织实施林业、草原、湿地和石漠化防治的国际交流与合作事务，承担湿地、防治荒漠化、濒危野生动植物等国际公约履约工作；完成区委、区政府交办的其他任务。</w:t>
      </w:r>
    </w:p>
    <w:p w:rsidR="00D67F94" w:rsidRDefault="00F70329" w:rsidP="00F70329">
      <w:pPr>
        <w:rPr>
          <w:sz w:val="30"/>
          <w:szCs w:val="30"/>
        </w:rPr>
      </w:pPr>
      <w:r>
        <w:rPr>
          <w:rFonts w:hint="eastAsia"/>
          <w:sz w:val="30"/>
          <w:szCs w:val="30"/>
        </w:rPr>
        <w:t xml:space="preserve">   </w:t>
      </w:r>
      <w:r w:rsidR="00D67F94" w:rsidRPr="00D67F94">
        <w:rPr>
          <w:rFonts w:hint="eastAsia"/>
          <w:sz w:val="30"/>
          <w:szCs w:val="30"/>
        </w:rPr>
        <w:t>（二）单位构成</w:t>
      </w:r>
    </w:p>
    <w:p w:rsidR="008A297F" w:rsidRPr="008A297F" w:rsidRDefault="008A297F" w:rsidP="008A297F">
      <w:pPr>
        <w:rPr>
          <w:sz w:val="30"/>
          <w:szCs w:val="30"/>
        </w:rPr>
      </w:pPr>
      <w:r>
        <w:rPr>
          <w:rFonts w:hint="eastAsia"/>
          <w:sz w:val="30"/>
          <w:szCs w:val="30"/>
        </w:rPr>
        <w:t xml:space="preserve">    </w:t>
      </w:r>
      <w:r w:rsidRPr="008A297F">
        <w:rPr>
          <w:sz w:val="30"/>
          <w:szCs w:val="30"/>
        </w:rPr>
        <w:t>重庆市黔江区林业局是区政府工作部门，归口重庆市黔江区规划和自然资源局管理，为正处级。</w:t>
      </w:r>
      <w:r w:rsidRPr="008A297F">
        <w:rPr>
          <w:sz w:val="30"/>
          <w:szCs w:val="30"/>
        </w:rPr>
        <w:t xml:space="preserve"> </w:t>
      </w:r>
    </w:p>
    <w:p w:rsidR="00D67F94" w:rsidRPr="00D67F94" w:rsidRDefault="00F70329" w:rsidP="00D67F94">
      <w:pPr>
        <w:rPr>
          <w:sz w:val="30"/>
          <w:szCs w:val="30"/>
        </w:rPr>
      </w:pPr>
      <w:r>
        <w:rPr>
          <w:rFonts w:hint="eastAsia"/>
          <w:sz w:val="30"/>
          <w:szCs w:val="30"/>
        </w:rPr>
        <w:t xml:space="preserve">    </w:t>
      </w:r>
      <w:r w:rsidR="00D67F94" w:rsidRPr="00D67F94">
        <w:rPr>
          <w:rFonts w:hint="eastAsia"/>
          <w:sz w:val="30"/>
          <w:szCs w:val="30"/>
        </w:rPr>
        <w:t>二、部门收支总体情况</w:t>
      </w:r>
    </w:p>
    <w:p w:rsidR="001958C1" w:rsidRDefault="00F70329"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（一）收入预算：2022年年初预算数</w:t>
      </w:r>
      <w:r w:rsidR="003D1189" w:rsidRPr="003D1189">
        <w:rPr>
          <w:rFonts w:ascii="宋体" w:eastAsia="宋体" w:hAnsi="宋体" w:cs="宋体"/>
          <w:kern w:val="0"/>
          <w:sz w:val="30"/>
          <w:szCs w:val="30"/>
        </w:rPr>
        <w:t>8399.39</w:t>
      </w:r>
      <w:r w:rsidR="00D67F94" w:rsidRPr="00D67F94">
        <w:rPr>
          <w:rFonts w:ascii="宋体" w:eastAsia="宋体" w:hAnsi="宋体" w:cs="宋体" w:hint="eastAsia"/>
          <w:kern w:val="0"/>
          <w:sz w:val="30"/>
          <w:szCs w:val="30"/>
        </w:rPr>
        <w:t>万元，其中：一般公共预算拨款</w:t>
      </w:r>
      <w:r w:rsidR="003D1189" w:rsidRPr="003D1189">
        <w:rPr>
          <w:rFonts w:ascii="宋体" w:eastAsia="宋体" w:hAnsi="宋体" w:cs="宋体"/>
          <w:kern w:val="0"/>
          <w:sz w:val="30"/>
          <w:szCs w:val="30"/>
        </w:rPr>
        <w:t>8399.39</w:t>
      </w:r>
      <w:r w:rsidR="00D67F94" w:rsidRPr="00D67F94">
        <w:rPr>
          <w:rFonts w:ascii="宋体" w:eastAsia="宋体" w:hAnsi="宋体" w:cs="宋体" w:hint="eastAsia"/>
          <w:kern w:val="0"/>
          <w:sz w:val="30"/>
          <w:szCs w:val="30"/>
        </w:rPr>
        <w:t>万元。</w:t>
      </w:r>
    </w:p>
    <w:p w:rsidR="001958C1" w:rsidRDefault="00F70329"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（二）支出预算：2022年年初预算数</w:t>
      </w:r>
      <w:r w:rsidR="003D1189" w:rsidRPr="003D1189">
        <w:rPr>
          <w:rFonts w:ascii="宋体" w:eastAsia="宋体" w:hAnsi="宋体" w:cs="宋体"/>
          <w:kern w:val="0"/>
          <w:sz w:val="30"/>
          <w:szCs w:val="30"/>
        </w:rPr>
        <w:t>8399.39</w:t>
      </w:r>
      <w:r w:rsidR="00D67F94" w:rsidRPr="00D67F94">
        <w:rPr>
          <w:rFonts w:ascii="宋体" w:eastAsia="宋体" w:hAnsi="宋体" w:cs="宋体" w:hint="eastAsia"/>
          <w:kern w:val="0"/>
          <w:sz w:val="30"/>
          <w:szCs w:val="30"/>
        </w:rPr>
        <w:t>万元，其中：社会保障和就业支出</w:t>
      </w:r>
      <w:r w:rsidR="003D1189" w:rsidRPr="003D1189">
        <w:rPr>
          <w:rFonts w:ascii="宋体" w:eastAsia="宋体" w:hAnsi="宋体" w:cs="宋体"/>
          <w:kern w:val="0"/>
          <w:sz w:val="30"/>
          <w:szCs w:val="30"/>
        </w:rPr>
        <w:t>138.41</w:t>
      </w:r>
      <w:r w:rsidR="00D67F94" w:rsidRPr="00D67F94">
        <w:rPr>
          <w:rFonts w:ascii="宋体" w:eastAsia="宋体" w:hAnsi="宋体" w:cs="宋体" w:hint="eastAsia"/>
          <w:kern w:val="0"/>
          <w:sz w:val="30"/>
          <w:szCs w:val="30"/>
        </w:rPr>
        <w:t>万元，卫生健康支出</w:t>
      </w:r>
      <w:r w:rsidR="003D1189" w:rsidRPr="003D1189">
        <w:rPr>
          <w:rFonts w:ascii="宋体" w:eastAsia="宋体" w:hAnsi="宋体" w:cs="宋体"/>
          <w:kern w:val="0"/>
          <w:sz w:val="30"/>
          <w:szCs w:val="30"/>
        </w:rPr>
        <w:t>40.41</w:t>
      </w:r>
      <w:r w:rsidR="00D67F94" w:rsidRPr="00D67F94">
        <w:rPr>
          <w:rFonts w:ascii="宋体" w:eastAsia="宋体" w:hAnsi="宋体" w:cs="宋体" w:hint="eastAsia"/>
          <w:kern w:val="0"/>
          <w:sz w:val="30"/>
          <w:szCs w:val="30"/>
        </w:rPr>
        <w:t>万元，住房保障支出</w:t>
      </w:r>
      <w:r w:rsidR="003D1189" w:rsidRPr="003D1189">
        <w:rPr>
          <w:rFonts w:ascii="宋体" w:eastAsia="宋体" w:hAnsi="宋体" w:cs="宋体"/>
          <w:kern w:val="0"/>
          <w:sz w:val="30"/>
          <w:szCs w:val="30"/>
        </w:rPr>
        <w:t>31.54</w:t>
      </w:r>
      <w:r w:rsidR="00D67F94" w:rsidRPr="00D67F94">
        <w:rPr>
          <w:rFonts w:ascii="宋体" w:eastAsia="宋体" w:hAnsi="宋体" w:cs="宋体" w:hint="eastAsia"/>
          <w:kern w:val="0"/>
          <w:sz w:val="30"/>
          <w:szCs w:val="30"/>
        </w:rPr>
        <w:t>万元</w:t>
      </w:r>
      <w:r w:rsidR="001958C1">
        <w:rPr>
          <w:rFonts w:ascii="宋体" w:eastAsia="宋体" w:hAnsi="宋体" w:cs="宋体" w:hint="eastAsia"/>
          <w:kern w:val="0"/>
          <w:sz w:val="30"/>
          <w:szCs w:val="30"/>
        </w:rPr>
        <w:t>，</w:t>
      </w:r>
      <w:r w:rsidR="001958C1" w:rsidRPr="001958C1">
        <w:rPr>
          <w:rFonts w:ascii="宋体" w:eastAsia="宋体" w:hAnsi="宋体" w:cs="宋体" w:hint="eastAsia"/>
          <w:kern w:val="0"/>
          <w:sz w:val="30"/>
          <w:szCs w:val="30"/>
        </w:rPr>
        <w:t>农林水支出</w:t>
      </w:r>
      <w:r w:rsidR="003D1189" w:rsidRPr="003D1189">
        <w:rPr>
          <w:rFonts w:ascii="宋体" w:eastAsia="宋体" w:hAnsi="宋体" w:cs="宋体"/>
          <w:kern w:val="0"/>
          <w:sz w:val="30"/>
          <w:szCs w:val="30"/>
        </w:rPr>
        <w:t>4795.03</w:t>
      </w:r>
      <w:r w:rsidR="001958C1">
        <w:rPr>
          <w:rFonts w:ascii="宋体" w:eastAsia="宋体" w:hAnsi="宋体" w:cs="宋体" w:hint="eastAsia"/>
          <w:kern w:val="0"/>
          <w:sz w:val="30"/>
          <w:szCs w:val="30"/>
        </w:rPr>
        <w:t>万元</w:t>
      </w:r>
      <w:r w:rsidR="003D1189">
        <w:rPr>
          <w:rFonts w:ascii="宋体" w:eastAsia="宋体" w:hAnsi="宋体" w:cs="宋体" w:hint="eastAsia"/>
          <w:kern w:val="0"/>
          <w:sz w:val="30"/>
          <w:szCs w:val="30"/>
        </w:rPr>
        <w:t>，</w:t>
      </w:r>
      <w:r w:rsidR="003D1189" w:rsidRPr="003D1189">
        <w:rPr>
          <w:rFonts w:ascii="宋体" w:eastAsia="宋体" w:hAnsi="宋体" w:cs="宋体" w:hint="eastAsia"/>
          <w:kern w:val="0"/>
          <w:sz w:val="30"/>
          <w:szCs w:val="30"/>
        </w:rPr>
        <w:t>节能环保支出</w:t>
      </w:r>
      <w:r w:rsidR="003D1189" w:rsidRPr="003D1189">
        <w:rPr>
          <w:rFonts w:ascii="宋体" w:eastAsia="宋体" w:hAnsi="宋体" w:cs="宋体"/>
          <w:kern w:val="0"/>
          <w:sz w:val="30"/>
          <w:szCs w:val="30"/>
        </w:rPr>
        <w:t>3394</w:t>
      </w:r>
      <w:r w:rsidR="003D1189">
        <w:rPr>
          <w:rFonts w:ascii="宋体" w:eastAsia="宋体" w:hAnsi="宋体" w:cs="宋体" w:hint="eastAsia"/>
          <w:kern w:val="0"/>
          <w:sz w:val="30"/>
          <w:szCs w:val="30"/>
        </w:rPr>
        <w:t>万元</w:t>
      </w:r>
      <w:r w:rsidR="001958C1">
        <w:rPr>
          <w:rFonts w:ascii="宋体" w:eastAsia="宋体" w:hAnsi="宋体" w:cs="宋体" w:hint="eastAsia"/>
          <w:kern w:val="0"/>
          <w:sz w:val="30"/>
          <w:szCs w:val="30"/>
        </w:rPr>
        <w:t>。</w:t>
      </w:r>
    </w:p>
    <w:p w:rsidR="00D67F94" w:rsidRPr="00D67F94" w:rsidRDefault="00F70329"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三、部门预算情况说明</w:t>
      </w:r>
    </w:p>
    <w:p w:rsidR="00BD7EFE" w:rsidRDefault="00F70329" w:rsidP="00D67F94">
      <w:pPr>
        <w:widowControl/>
        <w:rPr>
          <w:rFonts w:ascii="宋体" w:eastAsia="宋体" w:hAnsi="宋体" w:cs="宋体" w:hint="eastAsia"/>
          <w:kern w:val="0"/>
          <w:sz w:val="30"/>
          <w:szCs w:val="30"/>
        </w:rPr>
      </w:pPr>
      <w:r>
        <w:rPr>
          <w:rFonts w:ascii="宋体" w:eastAsia="宋体" w:hAnsi="宋体" w:cs="宋体" w:hint="eastAsia"/>
          <w:kern w:val="0"/>
          <w:sz w:val="30"/>
          <w:szCs w:val="30"/>
        </w:rPr>
        <w:lastRenderedPageBreak/>
        <w:t xml:space="preserve">    </w:t>
      </w:r>
      <w:r w:rsidR="00D67F94" w:rsidRPr="00D67F94">
        <w:rPr>
          <w:rFonts w:ascii="宋体" w:eastAsia="宋体" w:hAnsi="宋体" w:cs="宋体" w:hint="eastAsia"/>
          <w:kern w:val="0"/>
          <w:sz w:val="30"/>
          <w:szCs w:val="30"/>
        </w:rPr>
        <w:t>2022年一般公共预算财政拨款收入</w:t>
      </w:r>
      <w:r w:rsidR="003D1189" w:rsidRPr="003D1189">
        <w:rPr>
          <w:rFonts w:ascii="宋体" w:eastAsia="宋体" w:hAnsi="宋体" w:cs="宋体"/>
          <w:kern w:val="0"/>
          <w:sz w:val="30"/>
          <w:szCs w:val="30"/>
        </w:rPr>
        <w:t>8399.39</w:t>
      </w:r>
      <w:r w:rsidR="00C65B0B" w:rsidRPr="00C65B0B">
        <w:rPr>
          <w:rFonts w:ascii="宋体" w:eastAsia="宋体" w:hAnsi="宋体" w:cs="宋体"/>
          <w:kern w:val="0"/>
          <w:sz w:val="30"/>
          <w:szCs w:val="30"/>
        </w:rPr>
        <w:t>7</w:t>
      </w:r>
      <w:r w:rsidR="00D67F94" w:rsidRPr="00D67F94">
        <w:rPr>
          <w:rFonts w:ascii="宋体" w:eastAsia="宋体" w:hAnsi="宋体" w:cs="宋体" w:hint="eastAsia"/>
          <w:kern w:val="0"/>
          <w:sz w:val="30"/>
          <w:szCs w:val="30"/>
        </w:rPr>
        <w:t>万元，一般公共预算财政拨款支出</w:t>
      </w:r>
      <w:r w:rsidR="003D1189" w:rsidRPr="003D1189">
        <w:rPr>
          <w:rFonts w:ascii="宋体" w:eastAsia="宋体" w:hAnsi="宋体" w:cs="宋体"/>
          <w:kern w:val="0"/>
          <w:sz w:val="30"/>
          <w:szCs w:val="30"/>
        </w:rPr>
        <w:t>8399.39</w:t>
      </w:r>
      <w:r w:rsidR="006811FE">
        <w:rPr>
          <w:rFonts w:ascii="宋体" w:eastAsia="宋体" w:hAnsi="宋体" w:cs="宋体" w:hint="eastAsia"/>
          <w:kern w:val="0"/>
          <w:sz w:val="30"/>
          <w:szCs w:val="30"/>
        </w:rPr>
        <w:t>万元</w:t>
      </w:r>
      <w:r w:rsidR="00D67F94" w:rsidRPr="00D67F94">
        <w:rPr>
          <w:rFonts w:ascii="宋体" w:eastAsia="宋体" w:hAnsi="宋体" w:cs="宋体" w:hint="eastAsia"/>
          <w:kern w:val="0"/>
          <w:sz w:val="30"/>
          <w:szCs w:val="30"/>
        </w:rPr>
        <w:t>。其中：基本支出</w:t>
      </w:r>
      <w:r w:rsidR="003D1189" w:rsidRPr="003D1189">
        <w:rPr>
          <w:rFonts w:ascii="宋体" w:eastAsia="宋体" w:hAnsi="宋体" w:cs="宋体"/>
          <w:kern w:val="0"/>
          <w:sz w:val="30"/>
          <w:szCs w:val="30"/>
        </w:rPr>
        <w:t>734.51</w:t>
      </w:r>
      <w:r w:rsidR="006811FE">
        <w:rPr>
          <w:rFonts w:ascii="宋体" w:eastAsia="宋体" w:hAnsi="宋体" w:cs="宋体" w:hint="eastAsia"/>
          <w:kern w:val="0"/>
          <w:sz w:val="30"/>
          <w:szCs w:val="30"/>
        </w:rPr>
        <w:t>万元</w:t>
      </w:r>
      <w:r w:rsidR="00D67F94" w:rsidRPr="00D67F94">
        <w:rPr>
          <w:rFonts w:ascii="宋体" w:eastAsia="宋体" w:hAnsi="宋体" w:cs="宋体" w:hint="eastAsia"/>
          <w:kern w:val="0"/>
          <w:sz w:val="30"/>
          <w:szCs w:val="30"/>
        </w:rPr>
        <w:t>，主要用于保障社保、公积金缴纳，</w:t>
      </w:r>
      <w:r w:rsidR="006811FE">
        <w:rPr>
          <w:rFonts w:ascii="宋体" w:eastAsia="宋体" w:hAnsi="宋体" w:cs="宋体" w:hint="eastAsia"/>
          <w:kern w:val="0"/>
          <w:sz w:val="30"/>
          <w:szCs w:val="30"/>
        </w:rPr>
        <w:t>工资</w:t>
      </w:r>
      <w:r w:rsidR="00914840">
        <w:rPr>
          <w:rFonts w:ascii="宋体" w:eastAsia="宋体" w:hAnsi="宋体" w:cs="宋体" w:hint="eastAsia"/>
          <w:kern w:val="0"/>
          <w:sz w:val="30"/>
          <w:szCs w:val="30"/>
        </w:rPr>
        <w:t>、</w:t>
      </w:r>
      <w:r w:rsidR="00914840" w:rsidRPr="00914840">
        <w:rPr>
          <w:rFonts w:ascii="宋体" w:eastAsia="宋体" w:hAnsi="宋体" w:cs="宋体" w:hint="eastAsia"/>
          <w:kern w:val="0"/>
          <w:sz w:val="30"/>
          <w:szCs w:val="30"/>
        </w:rPr>
        <w:t>退休人员补助</w:t>
      </w:r>
      <w:r w:rsidR="00D67F94" w:rsidRPr="00D67F94">
        <w:rPr>
          <w:rFonts w:ascii="宋体" w:eastAsia="宋体" w:hAnsi="宋体" w:cs="宋体" w:hint="eastAsia"/>
          <w:kern w:val="0"/>
          <w:sz w:val="30"/>
          <w:szCs w:val="30"/>
        </w:rPr>
        <w:t>等，保障</w:t>
      </w:r>
      <w:r w:rsidR="006811FE">
        <w:rPr>
          <w:rFonts w:ascii="宋体" w:eastAsia="宋体" w:hAnsi="宋体" w:cs="宋体" w:hint="eastAsia"/>
          <w:kern w:val="0"/>
          <w:sz w:val="30"/>
          <w:szCs w:val="30"/>
        </w:rPr>
        <w:t>单位正常运转的各项商品服务支出</w:t>
      </w:r>
      <w:r w:rsidR="00D67F94" w:rsidRPr="00D67F94">
        <w:rPr>
          <w:rFonts w:ascii="宋体" w:eastAsia="宋体" w:hAnsi="宋体" w:cs="宋体" w:hint="eastAsia"/>
          <w:kern w:val="0"/>
          <w:sz w:val="30"/>
          <w:szCs w:val="30"/>
        </w:rPr>
        <w:t>。</w:t>
      </w:r>
      <w:r w:rsidR="00914840">
        <w:rPr>
          <w:rFonts w:ascii="宋体" w:eastAsia="宋体" w:hAnsi="宋体" w:cs="宋体" w:hint="eastAsia"/>
          <w:kern w:val="0"/>
          <w:sz w:val="30"/>
          <w:szCs w:val="30"/>
        </w:rPr>
        <w:t>项目支出</w:t>
      </w:r>
      <w:r w:rsidR="00914840" w:rsidRPr="00914840">
        <w:rPr>
          <w:rFonts w:ascii="宋体" w:eastAsia="宋体" w:hAnsi="宋体" w:cs="宋体"/>
          <w:kern w:val="0"/>
          <w:sz w:val="30"/>
          <w:szCs w:val="30"/>
        </w:rPr>
        <w:t>7664.88</w:t>
      </w:r>
      <w:r w:rsidR="00914840">
        <w:rPr>
          <w:rFonts w:ascii="宋体" w:eastAsia="宋体" w:hAnsi="宋体" w:cs="宋体" w:hint="eastAsia"/>
          <w:kern w:val="0"/>
          <w:sz w:val="30"/>
          <w:szCs w:val="30"/>
        </w:rPr>
        <w:t>万元，主要用于</w:t>
      </w:r>
      <w:r w:rsidR="00914840" w:rsidRPr="00914840">
        <w:rPr>
          <w:rFonts w:ascii="宋体" w:eastAsia="宋体" w:hAnsi="宋体" w:cs="宋体" w:hint="eastAsia"/>
          <w:kern w:val="0"/>
          <w:sz w:val="30"/>
          <w:szCs w:val="30"/>
        </w:rPr>
        <w:t>森林资源培育</w:t>
      </w:r>
      <w:r w:rsidR="00914840">
        <w:rPr>
          <w:rFonts w:ascii="宋体" w:eastAsia="宋体" w:hAnsi="宋体" w:cs="宋体" w:hint="eastAsia"/>
          <w:kern w:val="0"/>
          <w:sz w:val="30"/>
          <w:szCs w:val="30"/>
        </w:rPr>
        <w:t>、管理、</w:t>
      </w:r>
      <w:r w:rsidR="00914840" w:rsidRPr="00914840">
        <w:rPr>
          <w:rFonts w:ascii="宋体" w:eastAsia="宋体" w:hAnsi="宋体" w:cs="宋体" w:hint="eastAsia"/>
          <w:kern w:val="0"/>
          <w:sz w:val="30"/>
          <w:szCs w:val="30"/>
        </w:rPr>
        <w:t>森林生态效益补偿</w:t>
      </w:r>
      <w:r w:rsidR="00914840">
        <w:rPr>
          <w:rFonts w:ascii="宋体" w:eastAsia="宋体" w:hAnsi="宋体" w:cs="宋体" w:hint="eastAsia"/>
          <w:kern w:val="0"/>
          <w:sz w:val="30"/>
          <w:szCs w:val="30"/>
        </w:rPr>
        <w:t>、</w:t>
      </w:r>
      <w:r w:rsidR="00914840" w:rsidRPr="00914840">
        <w:rPr>
          <w:rFonts w:ascii="宋体" w:eastAsia="宋体" w:hAnsi="宋体" w:cs="宋体" w:hint="eastAsia"/>
          <w:kern w:val="0"/>
          <w:sz w:val="30"/>
          <w:szCs w:val="30"/>
        </w:rPr>
        <w:t>天然林保护</w:t>
      </w:r>
      <w:r w:rsidR="00914840">
        <w:rPr>
          <w:rFonts w:ascii="宋体" w:eastAsia="宋体" w:hAnsi="宋体" w:cs="宋体" w:hint="eastAsia"/>
          <w:kern w:val="0"/>
          <w:sz w:val="30"/>
          <w:szCs w:val="30"/>
        </w:rPr>
        <w:t>等项目。</w:t>
      </w:r>
    </w:p>
    <w:p w:rsidR="006811FE" w:rsidRPr="00D67F94" w:rsidRDefault="00BD7EFE"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6811FE" w:rsidRPr="006811FE">
        <w:rPr>
          <w:rFonts w:ascii="宋体" w:eastAsia="宋体" w:hAnsi="宋体" w:cs="宋体" w:hint="eastAsia"/>
          <w:kern w:val="0"/>
          <w:sz w:val="30"/>
          <w:szCs w:val="30"/>
        </w:rPr>
        <w:t>重庆市黔江</w:t>
      </w:r>
      <w:r w:rsidR="003D1189" w:rsidRPr="003D1189">
        <w:rPr>
          <w:rFonts w:hint="eastAsia"/>
          <w:sz w:val="30"/>
          <w:szCs w:val="30"/>
        </w:rPr>
        <w:t>区林业局（本级）</w:t>
      </w:r>
      <w:r w:rsidR="00914840">
        <w:rPr>
          <w:rFonts w:hint="eastAsia"/>
          <w:sz w:val="30"/>
          <w:szCs w:val="30"/>
        </w:rPr>
        <w:t>2</w:t>
      </w:r>
      <w:r w:rsidR="006811FE" w:rsidRPr="00D67F94">
        <w:rPr>
          <w:rFonts w:ascii="宋体" w:eastAsia="宋体" w:hAnsi="宋体" w:cs="宋体" w:hint="eastAsia"/>
          <w:kern w:val="0"/>
          <w:sz w:val="30"/>
          <w:szCs w:val="30"/>
        </w:rPr>
        <w:t>022年无使用政府性基金预算拨款安排的支出</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四、“三公”经费情况说明</w:t>
      </w:r>
    </w:p>
    <w:p w:rsidR="006811FE"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2022年“三公”经费预算</w:t>
      </w:r>
      <w:r w:rsidR="00BD7EFE" w:rsidRPr="00BD7EFE">
        <w:rPr>
          <w:rFonts w:ascii="宋体" w:eastAsia="宋体" w:hAnsi="宋体" w:cs="宋体"/>
          <w:kern w:val="0"/>
          <w:sz w:val="30"/>
          <w:szCs w:val="30"/>
        </w:rPr>
        <w:t>10.2</w:t>
      </w:r>
      <w:r w:rsidR="006811FE">
        <w:rPr>
          <w:rFonts w:ascii="宋体" w:eastAsia="宋体" w:hAnsi="宋体" w:cs="宋体" w:hint="eastAsia"/>
          <w:kern w:val="0"/>
          <w:sz w:val="30"/>
          <w:szCs w:val="30"/>
        </w:rPr>
        <w:t>万元</w:t>
      </w:r>
      <w:r w:rsidR="00D67F94" w:rsidRPr="00D67F94">
        <w:rPr>
          <w:rFonts w:ascii="宋体" w:eastAsia="宋体" w:hAnsi="宋体" w:cs="宋体" w:hint="eastAsia"/>
          <w:kern w:val="0"/>
          <w:sz w:val="30"/>
          <w:szCs w:val="30"/>
        </w:rPr>
        <w:t>。</w:t>
      </w:r>
      <w:r w:rsidR="006811FE">
        <w:rPr>
          <w:rFonts w:ascii="宋体" w:eastAsia="宋体" w:hAnsi="宋体" w:cs="宋体" w:hint="eastAsia"/>
          <w:kern w:val="0"/>
          <w:sz w:val="30"/>
          <w:szCs w:val="30"/>
        </w:rPr>
        <w:t>其中：</w:t>
      </w:r>
      <w:r w:rsidR="00D67F94" w:rsidRPr="00D67F94">
        <w:rPr>
          <w:rFonts w:ascii="宋体" w:eastAsia="宋体" w:hAnsi="宋体" w:cs="宋体" w:hint="eastAsia"/>
          <w:kern w:val="0"/>
          <w:sz w:val="30"/>
          <w:szCs w:val="30"/>
        </w:rPr>
        <w:t>公务接待费</w:t>
      </w:r>
      <w:r w:rsidR="00BD7EFE">
        <w:rPr>
          <w:rFonts w:ascii="宋体" w:eastAsia="宋体" w:hAnsi="宋体" w:cs="宋体" w:hint="eastAsia"/>
          <w:kern w:val="0"/>
          <w:sz w:val="30"/>
          <w:szCs w:val="30"/>
        </w:rPr>
        <w:t>3.2</w:t>
      </w:r>
      <w:r w:rsidR="00D67F94" w:rsidRPr="00D67F94">
        <w:rPr>
          <w:rFonts w:ascii="宋体" w:eastAsia="宋体" w:hAnsi="宋体" w:cs="宋体" w:hint="eastAsia"/>
          <w:kern w:val="0"/>
          <w:sz w:val="30"/>
          <w:szCs w:val="30"/>
        </w:rPr>
        <w:t>万元，</w:t>
      </w:r>
      <w:r w:rsidR="006811FE">
        <w:rPr>
          <w:rFonts w:ascii="宋体" w:eastAsia="宋体" w:hAnsi="宋体" w:cs="宋体" w:hint="eastAsia"/>
          <w:kern w:val="0"/>
          <w:sz w:val="30"/>
          <w:szCs w:val="30"/>
        </w:rPr>
        <w:t>主要用于公务接待支出</w:t>
      </w:r>
      <w:r w:rsidR="00BD7EFE">
        <w:rPr>
          <w:rFonts w:ascii="宋体" w:eastAsia="宋体" w:hAnsi="宋体" w:cs="宋体" w:hint="eastAsia"/>
          <w:kern w:val="0"/>
          <w:sz w:val="30"/>
          <w:szCs w:val="30"/>
        </w:rPr>
        <w:t>；</w:t>
      </w:r>
      <w:r w:rsidR="00C65B0B" w:rsidRPr="00C65B0B">
        <w:rPr>
          <w:rFonts w:ascii="宋体" w:eastAsia="宋体" w:hAnsi="宋体" w:cs="宋体" w:hint="eastAsia"/>
          <w:kern w:val="0"/>
          <w:sz w:val="30"/>
          <w:szCs w:val="30"/>
        </w:rPr>
        <w:t>公务用车运行维护费</w:t>
      </w:r>
      <w:r w:rsidR="00BD7EFE">
        <w:rPr>
          <w:rFonts w:ascii="宋体" w:eastAsia="宋体" w:hAnsi="宋体" w:cs="宋体" w:hint="eastAsia"/>
          <w:kern w:val="0"/>
          <w:sz w:val="30"/>
          <w:szCs w:val="30"/>
        </w:rPr>
        <w:t>7</w:t>
      </w:r>
      <w:r w:rsidR="00C65B0B">
        <w:rPr>
          <w:rFonts w:ascii="宋体" w:eastAsia="宋体" w:hAnsi="宋体" w:cs="宋体" w:hint="eastAsia"/>
          <w:kern w:val="0"/>
          <w:sz w:val="30"/>
          <w:szCs w:val="30"/>
        </w:rPr>
        <w:t>万元</w:t>
      </w:r>
      <w:r w:rsidR="006811FE">
        <w:rPr>
          <w:rFonts w:ascii="宋体" w:eastAsia="宋体" w:hAnsi="宋体" w:cs="宋体" w:hint="eastAsia"/>
          <w:kern w:val="0"/>
          <w:sz w:val="30"/>
          <w:szCs w:val="30"/>
        </w:rPr>
        <w:t>。</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五、其他重要事项的情况说明</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（一）</w:t>
      </w:r>
      <w:r w:rsidR="00545E75" w:rsidRPr="00545E75">
        <w:rPr>
          <w:rFonts w:ascii="宋体" w:eastAsia="宋体" w:hAnsi="宋体" w:cs="宋体" w:hint="eastAsia"/>
          <w:kern w:val="0"/>
          <w:sz w:val="30"/>
          <w:szCs w:val="30"/>
        </w:rPr>
        <w:t>机关运行经费。2022年一般公共预算财政拨款运行经费</w:t>
      </w:r>
      <w:r w:rsidR="00545E75" w:rsidRPr="00545E75">
        <w:rPr>
          <w:rFonts w:ascii="宋体" w:eastAsia="宋体" w:hAnsi="宋体" w:cs="宋体"/>
          <w:kern w:val="0"/>
          <w:sz w:val="30"/>
          <w:szCs w:val="30"/>
        </w:rPr>
        <w:t>125.35</w:t>
      </w:r>
      <w:r w:rsidR="00545E75" w:rsidRPr="00545E75">
        <w:rPr>
          <w:rFonts w:ascii="宋体" w:eastAsia="宋体" w:hAnsi="宋体" w:cs="宋体" w:hint="eastAsia"/>
          <w:kern w:val="0"/>
          <w:sz w:val="30"/>
          <w:szCs w:val="30"/>
        </w:rPr>
        <w:t>万元，主要用于办公费、印刷费、邮电费、水电费、物管费、差旅费、会议费、培训费及其他商品和服务支出等</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（二）政府采购情况。</w:t>
      </w:r>
      <w:r w:rsidR="006811FE">
        <w:rPr>
          <w:rFonts w:ascii="宋体" w:eastAsia="宋体" w:hAnsi="宋体" w:cs="宋体" w:hint="eastAsia"/>
          <w:kern w:val="0"/>
          <w:sz w:val="30"/>
          <w:szCs w:val="30"/>
        </w:rPr>
        <w:t>我单位2022年采购预算支出</w:t>
      </w:r>
      <w:r w:rsidR="00BD7EFE">
        <w:rPr>
          <w:rFonts w:ascii="宋体" w:eastAsia="宋体" w:hAnsi="宋体" w:cs="宋体" w:hint="eastAsia"/>
          <w:kern w:val="0"/>
          <w:sz w:val="30"/>
          <w:szCs w:val="30"/>
        </w:rPr>
        <w:t>4万元，其中</w:t>
      </w:r>
      <w:r w:rsidR="00BD7EFE" w:rsidRPr="00BD7EFE">
        <w:rPr>
          <w:rFonts w:ascii="宋体" w:eastAsia="宋体" w:hAnsi="宋体" w:cs="宋体" w:hint="eastAsia"/>
          <w:kern w:val="0"/>
          <w:sz w:val="30"/>
          <w:szCs w:val="30"/>
        </w:rPr>
        <w:t>政府采购货物预算</w:t>
      </w:r>
      <w:r w:rsidR="00BD7EFE">
        <w:rPr>
          <w:rFonts w:ascii="宋体" w:eastAsia="宋体" w:hAnsi="宋体" w:cs="宋体" w:hint="eastAsia"/>
          <w:kern w:val="0"/>
          <w:sz w:val="30"/>
          <w:szCs w:val="30"/>
        </w:rPr>
        <w:t>4</w:t>
      </w:r>
      <w:r w:rsidR="00BD7EFE" w:rsidRPr="00BD7EFE">
        <w:rPr>
          <w:rFonts w:ascii="宋体" w:eastAsia="宋体" w:hAnsi="宋体" w:cs="宋体" w:hint="eastAsia"/>
          <w:kern w:val="0"/>
          <w:sz w:val="30"/>
          <w:szCs w:val="30"/>
        </w:rPr>
        <w:t>万</w:t>
      </w:r>
      <w:r w:rsidR="00BD7EFE">
        <w:rPr>
          <w:rFonts w:ascii="宋体" w:eastAsia="宋体" w:hAnsi="宋体" w:cs="宋体" w:hint="eastAsia"/>
          <w:kern w:val="0"/>
          <w:sz w:val="30"/>
          <w:szCs w:val="30"/>
        </w:rPr>
        <w:t>，主要采购办公设备、实施</w:t>
      </w:r>
      <w:r w:rsidR="006811FE">
        <w:rPr>
          <w:rFonts w:ascii="宋体" w:eastAsia="宋体" w:hAnsi="宋体" w:cs="宋体" w:hint="eastAsia"/>
          <w:kern w:val="0"/>
          <w:sz w:val="30"/>
          <w:szCs w:val="30"/>
        </w:rPr>
        <w:t>。</w:t>
      </w:r>
      <w:r w:rsidR="00BC1E45">
        <w:rPr>
          <w:rFonts w:ascii="宋体" w:eastAsia="宋体" w:hAnsi="宋体" w:cs="宋体" w:hint="eastAsia"/>
          <w:kern w:val="0"/>
          <w:sz w:val="30"/>
          <w:szCs w:val="30"/>
        </w:rPr>
        <w:t xml:space="preserve">  </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（四）国有资产占有使用情况</w:t>
      </w:r>
      <w:r w:rsidR="00C65B0B">
        <w:rPr>
          <w:rFonts w:ascii="宋体" w:eastAsia="宋体" w:hAnsi="宋体" w:cs="宋体" w:hint="eastAsia"/>
          <w:kern w:val="0"/>
          <w:sz w:val="30"/>
          <w:szCs w:val="30"/>
        </w:rPr>
        <w:t>：我单位有</w:t>
      </w:r>
      <w:r w:rsidR="00BD7EFE">
        <w:rPr>
          <w:rFonts w:ascii="宋体" w:eastAsia="宋体" w:hAnsi="宋体" w:cs="宋体" w:hint="eastAsia"/>
          <w:kern w:val="0"/>
          <w:sz w:val="30"/>
          <w:szCs w:val="30"/>
        </w:rPr>
        <w:t>应急保障</w:t>
      </w:r>
      <w:r w:rsidR="00C65B0B">
        <w:rPr>
          <w:rFonts w:ascii="宋体" w:eastAsia="宋体" w:hAnsi="宋体" w:cs="宋体" w:hint="eastAsia"/>
          <w:kern w:val="0"/>
          <w:sz w:val="30"/>
          <w:szCs w:val="30"/>
        </w:rPr>
        <w:t>用车1辆。</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六、专业性名词解释</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（一）财政拨款收入：指本年度从本级财政部门取得的财政拨款，包括一般公共预算财政拨款和政府性基金预算财政拨款。</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lastRenderedPageBreak/>
        <w:t xml:space="preserve">   </w:t>
      </w:r>
      <w:r w:rsidR="00D67F94" w:rsidRPr="00D67F94">
        <w:rPr>
          <w:rFonts w:ascii="宋体" w:eastAsia="宋体" w:hAnsi="宋体" w:cs="宋体" w:hint="eastAsia"/>
          <w:kern w:val="0"/>
          <w:sz w:val="30"/>
          <w:szCs w:val="30"/>
        </w:rPr>
        <w:t>（二）</w:t>
      </w:r>
      <w:r w:rsidR="00F70329" w:rsidRPr="00D67F94">
        <w:rPr>
          <w:rFonts w:ascii="宋体" w:eastAsia="宋体" w:hAnsi="宋体" w:cs="宋体" w:hint="eastAsia"/>
          <w:kern w:val="0"/>
          <w:sz w:val="30"/>
          <w:szCs w:val="30"/>
        </w:rPr>
        <w:t>事业收入：指事业单位开展专业业务活动及其辅助活动取得的收入，不包括教育收费</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三</w:t>
      </w:r>
      <w:r w:rsidR="00F70329" w:rsidRPr="00D67F94">
        <w:rPr>
          <w:rFonts w:ascii="宋体" w:eastAsia="宋体" w:hAnsi="宋体" w:cs="宋体" w:hint="eastAsia"/>
          <w:kern w:val="0"/>
          <w:sz w:val="30"/>
          <w:szCs w:val="30"/>
        </w:rPr>
        <w:t>）上级补助收入：指从主管部门或上级单位取得的财政拨款以外的其他补助收入。</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（四）附属单位上缴收入：指本单位所属下级单位上缴给本单位的全部收入（包括下级事业单位上缴的事业收入、其他收入和下级企业单位上缴的利润等）。</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五</w:t>
      </w:r>
      <w:r w:rsidR="00F70329" w:rsidRPr="00D67F94">
        <w:rPr>
          <w:rFonts w:ascii="宋体" w:eastAsia="宋体" w:hAnsi="宋体" w:cs="宋体" w:hint="eastAsia"/>
          <w:kern w:val="0"/>
          <w:sz w:val="30"/>
          <w:szCs w:val="30"/>
        </w:rPr>
        <w:t>）事业单位经营收入：指事业单位在专业业务活动及其辅助活动之外开展非独立核算经营活动取得的收入。</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六</w:t>
      </w:r>
      <w:r w:rsidR="00F70329" w:rsidRPr="00D67F94">
        <w:rPr>
          <w:rFonts w:ascii="宋体" w:eastAsia="宋体" w:hAnsi="宋体" w:cs="宋体" w:hint="eastAsia"/>
          <w:kern w:val="0"/>
          <w:sz w:val="30"/>
          <w:szCs w:val="30"/>
        </w:rPr>
        <w:t>）其他收入：指债务收入（不含政府债券、政府向外国政府贷款和国际组织贷款）、投资收益等收入。</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七</w:t>
      </w:r>
      <w:r w:rsidR="00F70329" w:rsidRPr="00D67F94">
        <w:rPr>
          <w:rFonts w:ascii="宋体" w:eastAsia="宋体" w:hAnsi="宋体" w:cs="宋体" w:hint="eastAsia"/>
          <w:kern w:val="0"/>
          <w:sz w:val="30"/>
          <w:szCs w:val="30"/>
        </w:rPr>
        <w:t>）基本支出：指为保障机构正常运转、完成日常工作任务而发生的人员经费和公用经费。</w:t>
      </w:r>
    </w:p>
    <w:p w:rsidR="00F70329"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八</w:t>
      </w:r>
      <w:r w:rsidR="00F70329" w:rsidRPr="00D67F94">
        <w:rPr>
          <w:rFonts w:ascii="宋体" w:eastAsia="宋体" w:hAnsi="宋体" w:cs="宋体" w:hint="eastAsia"/>
          <w:kern w:val="0"/>
          <w:sz w:val="30"/>
          <w:szCs w:val="30"/>
        </w:rPr>
        <w:t>） “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rsidR="00F70329" w:rsidRPr="00D67F94" w:rsidRDefault="00F70329" w:rsidP="00F70329">
      <w:pPr>
        <w:widowControl/>
        <w:rPr>
          <w:rFonts w:ascii="宋体" w:eastAsia="宋体" w:hAnsi="宋体" w:cs="宋体"/>
          <w:kern w:val="0"/>
          <w:sz w:val="30"/>
          <w:szCs w:val="30"/>
        </w:rPr>
      </w:pPr>
    </w:p>
    <w:p w:rsidR="00F70329" w:rsidRPr="00D67F94" w:rsidRDefault="00F70329" w:rsidP="00F70329">
      <w:pPr>
        <w:widowControl/>
        <w:rPr>
          <w:rFonts w:ascii="宋体" w:eastAsia="宋体" w:hAnsi="宋体" w:cs="宋体"/>
          <w:b/>
          <w:bCs/>
          <w:kern w:val="0"/>
          <w:sz w:val="30"/>
          <w:szCs w:val="30"/>
        </w:rPr>
      </w:pPr>
      <w:r>
        <w:rPr>
          <w:rFonts w:ascii="宋体" w:eastAsia="宋体" w:hAnsi="宋体" w:cs="宋体" w:hint="eastAsia"/>
          <w:b/>
          <w:bCs/>
          <w:kern w:val="0"/>
          <w:sz w:val="30"/>
          <w:szCs w:val="30"/>
        </w:rPr>
        <w:lastRenderedPageBreak/>
        <w:t>单位</w:t>
      </w:r>
      <w:r w:rsidRPr="00D67F94">
        <w:rPr>
          <w:rFonts w:ascii="宋体" w:eastAsia="宋体" w:hAnsi="宋体" w:cs="宋体" w:hint="eastAsia"/>
          <w:b/>
          <w:bCs/>
          <w:kern w:val="0"/>
          <w:sz w:val="30"/>
          <w:szCs w:val="30"/>
        </w:rPr>
        <w:t>预算公开联系人：</w:t>
      </w:r>
      <w:r>
        <w:rPr>
          <w:rFonts w:ascii="宋体" w:eastAsia="宋体" w:hAnsi="宋体" w:cs="宋体" w:hint="eastAsia"/>
          <w:b/>
          <w:bCs/>
          <w:kern w:val="0"/>
          <w:sz w:val="30"/>
          <w:szCs w:val="30"/>
        </w:rPr>
        <w:t>王志刚</w:t>
      </w:r>
      <w:r w:rsidRPr="00D67F94">
        <w:rPr>
          <w:rFonts w:ascii="宋体" w:eastAsia="宋体" w:hAnsi="宋体" w:cs="宋体" w:hint="eastAsia"/>
          <w:b/>
          <w:bCs/>
          <w:kern w:val="0"/>
          <w:sz w:val="30"/>
          <w:szCs w:val="30"/>
        </w:rPr>
        <w:t xml:space="preserve">    联系方式：023-</w:t>
      </w:r>
      <w:r>
        <w:rPr>
          <w:rFonts w:ascii="宋体" w:eastAsia="宋体" w:hAnsi="宋体" w:cs="宋体" w:hint="eastAsia"/>
          <w:b/>
          <w:bCs/>
          <w:kern w:val="0"/>
          <w:sz w:val="30"/>
          <w:szCs w:val="30"/>
        </w:rPr>
        <w:t>79223430</w:t>
      </w:r>
    </w:p>
    <w:p w:rsidR="00D67F94" w:rsidRPr="00F70329" w:rsidRDefault="00D67F94" w:rsidP="00D67F94">
      <w:pPr>
        <w:widowControl/>
        <w:rPr>
          <w:rFonts w:ascii="宋体" w:eastAsia="宋体" w:hAnsi="宋体" w:cs="宋体"/>
          <w:kern w:val="0"/>
          <w:sz w:val="30"/>
          <w:szCs w:val="30"/>
        </w:rPr>
      </w:pPr>
    </w:p>
    <w:p w:rsidR="00D67F94" w:rsidRPr="00D67F94" w:rsidRDefault="00BC1E45" w:rsidP="00F70329">
      <w:pPr>
        <w:widowControl/>
        <w:rPr>
          <w:rFonts w:ascii="宋体" w:eastAsia="宋体" w:hAnsi="宋体" w:cs="宋体"/>
          <w:b/>
          <w:bCs/>
          <w:kern w:val="0"/>
          <w:sz w:val="30"/>
          <w:szCs w:val="30"/>
        </w:rPr>
      </w:pPr>
      <w:r>
        <w:rPr>
          <w:rFonts w:ascii="宋体" w:eastAsia="宋体" w:hAnsi="宋体" w:cs="宋体" w:hint="eastAsia"/>
          <w:kern w:val="0"/>
          <w:sz w:val="30"/>
          <w:szCs w:val="30"/>
        </w:rPr>
        <w:t xml:space="preserve">   </w:t>
      </w:r>
    </w:p>
    <w:p w:rsidR="00D67F94" w:rsidRPr="00D67F94" w:rsidRDefault="00D67F94" w:rsidP="00D67F94">
      <w:pPr>
        <w:rPr>
          <w:sz w:val="30"/>
          <w:szCs w:val="30"/>
        </w:rPr>
      </w:pPr>
    </w:p>
    <w:sectPr w:rsidR="00D67F94" w:rsidRPr="00D67F94" w:rsidSect="008C294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A51F0" w:rsidRDefault="009A51F0" w:rsidP="00D67F94">
      <w:r>
        <w:separator/>
      </w:r>
    </w:p>
  </w:endnote>
  <w:endnote w:type="continuationSeparator" w:id="0">
    <w:p w:rsidR="009A51F0" w:rsidRDefault="009A51F0" w:rsidP="00D67F9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A51F0" w:rsidRDefault="009A51F0" w:rsidP="00D67F94">
      <w:r>
        <w:separator/>
      </w:r>
    </w:p>
  </w:footnote>
  <w:footnote w:type="continuationSeparator" w:id="0">
    <w:p w:rsidR="009A51F0" w:rsidRDefault="009A51F0" w:rsidP="00D67F9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67F94"/>
    <w:rsid w:val="001958C1"/>
    <w:rsid w:val="001C2646"/>
    <w:rsid w:val="00301FE5"/>
    <w:rsid w:val="003B7F1B"/>
    <w:rsid w:val="003D1189"/>
    <w:rsid w:val="00545E75"/>
    <w:rsid w:val="005E1CF4"/>
    <w:rsid w:val="006811FE"/>
    <w:rsid w:val="007B5E36"/>
    <w:rsid w:val="008407CC"/>
    <w:rsid w:val="008A297F"/>
    <w:rsid w:val="008C2940"/>
    <w:rsid w:val="008F5DCE"/>
    <w:rsid w:val="00914840"/>
    <w:rsid w:val="009A51F0"/>
    <w:rsid w:val="00A25950"/>
    <w:rsid w:val="00BC1E45"/>
    <w:rsid w:val="00BD7EFE"/>
    <w:rsid w:val="00C414E8"/>
    <w:rsid w:val="00C65B0B"/>
    <w:rsid w:val="00D67F94"/>
    <w:rsid w:val="00DC2315"/>
    <w:rsid w:val="00DF0445"/>
    <w:rsid w:val="00E839D0"/>
    <w:rsid w:val="00F7032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2940"/>
    <w:pPr>
      <w:widowControl w:val="0"/>
      <w:jc w:val="both"/>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67F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67F94"/>
    <w:rPr>
      <w:sz w:val="18"/>
      <w:szCs w:val="18"/>
    </w:rPr>
  </w:style>
  <w:style w:type="paragraph" w:styleId="a4">
    <w:name w:val="footer"/>
    <w:basedOn w:val="a"/>
    <w:link w:val="Char0"/>
    <w:uiPriority w:val="99"/>
    <w:semiHidden/>
    <w:unhideWhenUsed/>
    <w:rsid w:val="00D67F9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67F94"/>
    <w:rPr>
      <w:sz w:val="18"/>
      <w:szCs w:val="18"/>
    </w:rPr>
  </w:style>
</w:styles>
</file>

<file path=word/webSettings.xml><?xml version="1.0" encoding="utf-8"?>
<w:webSettings xmlns:r="http://schemas.openxmlformats.org/officeDocument/2006/relationships" xmlns:w="http://schemas.openxmlformats.org/wordprocessingml/2006/main">
  <w:divs>
    <w:div w:id="72817520">
      <w:bodyDiv w:val="1"/>
      <w:marLeft w:val="0"/>
      <w:marRight w:val="0"/>
      <w:marTop w:val="0"/>
      <w:marBottom w:val="0"/>
      <w:divBdr>
        <w:top w:val="none" w:sz="0" w:space="0" w:color="auto"/>
        <w:left w:val="none" w:sz="0" w:space="0" w:color="auto"/>
        <w:bottom w:val="none" w:sz="0" w:space="0" w:color="auto"/>
        <w:right w:val="none" w:sz="0" w:space="0" w:color="auto"/>
      </w:divBdr>
    </w:div>
    <w:div w:id="176314564">
      <w:bodyDiv w:val="1"/>
      <w:marLeft w:val="0"/>
      <w:marRight w:val="0"/>
      <w:marTop w:val="0"/>
      <w:marBottom w:val="0"/>
      <w:divBdr>
        <w:top w:val="none" w:sz="0" w:space="0" w:color="auto"/>
        <w:left w:val="none" w:sz="0" w:space="0" w:color="auto"/>
        <w:bottom w:val="none" w:sz="0" w:space="0" w:color="auto"/>
        <w:right w:val="none" w:sz="0" w:space="0" w:color="auto"/>
      </w:divBdr>
    </w:div>
    <w:div w:id="222108326">
      <w:bodyDiv w:val="1"/>
      <w:marLeft w:val="0"/>
      <w:marRight w:val="0"/>
      <w:marTop w:val="0"/>
      <w:marBottom w:val="0"/>
      <w:divBdr>
        <w:top w:val="none" w:sz="0" w:space="0" w:color="auto"/>
        <w:left w:val="none" w:sz="0" w:space="0" w:color="auto"/>
        <w:bottom w:val="none" w:sz="0" w:space="0" w:color="auto"/>
        <w:right w:val="none" w:sz="0" w:space="0" w:color="auto"/>
      </w:divBdr>
    </w:div>
    <w:div w:id="415588438">
      <w:bodyDiv w:val="1"/>
      <w:marLeft w:val="0"/>
      <w:marRight w:val="0"/>
      <w:marTop w:val="0"/>
      <w:marBottom w:val="0"/>
      <w:divBdr>
        <w:top w:val="none" w:sz="0" w:space="0" w:color="auto"/>
        <w:left w:val="none" w:sz="0" w:space="0" w:color="auto"/>
        <w:bottom w:val="none" w:sz="0" w:space="0" w:color="auto"/>
        <w:right w:val="none" w:sz="0" w:space="0" w:color="auto"/>
      </w:divBdr>
    </w:div>
    <w:div w:id="466556233">
      <w:bodyDiv w:val="1"/>
      <w:marLeft w:val="0"/>
      <w:marRight w:val="0"/>
      <w:marTop w:val="0"/>
      <w:marBottom w:val="0"/>
      <w:divBdr>
        <w:top w:val="none" w:sz="0" w:space="0" w:color="auto"/>
        <w:left w:val="none" w:sz="0" w:space="0" w:color="auto"/>
        <w:bottom w:val="none" w:sz="0" w:space="0" w:color="auto"/>
        <w:right w:val="none" w:sz="0" w:space="0" w:color="auto"/>
      </w:divBdr>
    </w:div>
    <w:div w:id="497308494">
      <w:bodyDiv w:val="1"/>
      <w:marLeft w:val="0"/>
      <w:marRight w:val="0"/>
      <w:marTop w:val="0"/>
      <w:marBottom w:val="0"/>
      <w:divBdr>
        <w:top w:val="none" w:sz="0" w:space="0" w:color="auto"/>
        <w:left w:val="none" w:sz="0" w:space="0" w:color="auto"/>
        <w:bottom w:val="none" w:sz="0" w:space="0" w:color="auto"/>
        <w:right w:val="none" w:sz="0" w:space="0" w:color="auto"/>
      </w:divBdr>
    </w:div>
    <w:div w:id="537619923">
      <w:bodyDiv w:val="1"/>
      <w:marLeft w:val="0"/>
      <w:marRight w:val="0"/>
      <w:marTop w:val="0"/>
      <w:marBottom w:val="0"/>
      <w:divBdr>
        <w:top w:val="none" w:sz="0" w:space="0" w:color="auto"/>
        <w:left w:val="none" w:sz="0" w:space="0" w:color="auto"/>
        <w:bottom w:val="none" w:sz="0" w:space="0" w:color="auto"/>
        <w:right w:val="none" w:sz="0" w:space="0" w:color="auto"/>
      </w:divBdr>
    </w:div>
    <w:div w:id="611211773">
      <w:bodyDiv w:val="1"/>
      <w:marLeft w:val="0"/>
      <w:marRight w:val="0"/>
      <w:marTop w:val="0"/>
      <w:marBottom w:val="0"/>
      <w:divBdr>
        <w:top w:val="none" w:sz="0" w:space="0" w:color="auto"/>
        <w:left w:val="none" w:sz="0" w:space="0" w:color="auto"/>
        <w:bottom w:val="none" w:sz="0" w:space="0" w:color="auto"/>
        <w:right w:val="none" w:sz="0" w:space="0" w:color="auto"/>
      </w:divBdr>
    </w:div>
    <w:div w:id="620309694">
      <w:bodyDiv w:val="1"/>
      <w:marLeft w:val="0"/>
      <w:marRight w:val="0"/>
      <w:marTop w:val="0"/>
      <w:marBottom w:val="0"/>
      <w:divBdr>
        <w:top w:val="none" w:sz="0" w:space="0" w:color="auto"/>
        <w:left w:val="none" w:sz="0" w:space="0" w:color="auto"/>
        <w:bottom w:val="none" w:sz="0" w:space="0" w:color="auto"/>
        <w:right w:val="none" w:sz="0" w:space="0" w:color="auto"/>
      </w:divBdr>
    </w:div>
    <w:div w:id="673412030">
      <w:bodyDiv w:val="1"/>
      <w:marLeft w:val="0"/>
      <w:marRight w:val="0"/>
      <w:marTop w:val="0"/>
      <w:marBottom w:val="0"/>
      <w:divBdr>
        <w:top w:val="none" w:sz="0" w:space="0" w:color="auto"/>
        <w:left w:val="none" w:sz="0" w:space="0" w:color="auto"/>
        <w:bottom w:val="none" w:sz="0" w:space="0" w:color="auto"/>
        <w:right w:val="none" w:sz="0" w:space="0" w:color="auto"/>
      </w:divBdr>
    </w:div>
    <w:div w:id="674654462">
      <w:bodyDiv w:val="1"/>
      <w:marLeft w:val="0"/>
      <w:marRight w:val="0"/>
      <w:marTop w:val="0"/>
      <w:marBottom w:val="0"/>
      <w:divBdr>
        <w:top w:val="none" w:sz="0" w:space="0" w:color="auto"/>
        <w:left w:val="none" w:sz="0" w:space="0" w:color="auto"/>
        <w:bottom w:val="none" w:sz="0" w:space="0" w:color="auto"/>
        <w:right w:val="none" w:sz="0" w:space="0" w:color="auto"/>
      </w:divBdr>
    </w:div>
    <w:div w:id="714163268">
      <w:bodyDiv w:val="1"/>
      <w:marLeft w:val="0"/>
      <w:marRight w:val="0"/>
      <w:marTop w:val="0"/>
      <w:marBottom w:val="0"/>
      <w:divBdr>
        <w:top w:val="none" w:sz="0" w:space="0" w:color="auto"/>
        <w:left w:val="none" w:sz="0" w:space="0" w:color="auto"/>
        <w:bottom w:val="none" w:sz="0" w:space="0" w:color="auto"/>
        <w:right w:val="none" w:sz="0" w:space="0" w:color="auto"/>
      </w:divBdr>
    </w:div>
    <w:div w:id="838278185">
      <w:bodyDiv w:val="1"/>
      <w:marLeft w:val="0"/>
      <w:marRight w:val="0"/>
      <w:marTop w:val="0"/>
      <w:marBottom w:val="0"/>
      <w:divBdr>
        <w:top w:val="none" w:sz="0" w:space="0" w:color="auto"/>
        <w:left w:val="none" w:sz="0" w:space="0" w:color="auto"/>
        <w:bottom w:val="none" w:sz="0" w:space="0" w:color="auto"/>
        <w:right w:val="none" w:sz="0" w:space="0" w:color="auto"/>
      </w:divBdr>
    </w:div>
    <w:div w:id="990331441">
      <w:bodyDiv w:val="1"/>
      <w:marLeft w:val="0"/>
      <w:marRight w:val="0"/>
      <w:marTop w:val="0"/>
      <w:marBottom w:val="0"/>
      <w:divBdr>
        <w:top w:val="none" w:sz="0" w:space="0" w:color="auto"/>
        <w:left w:val="none" w:sz="0" w:space="0" w:color="auto"/>
        <w:bottom w:val="none" w:sz="0" w:space="0" w:color="auto"/>
        <w:right w:val="none" w:sz="0" w:space="0" w:color="auto"/>
      </w:divBdr>
    </w:div>
    <w:div w:id="1016347239">
      <w:bodyDiv w:val="1"/>
      <w:marLeft w:val="0"/>
      <w:marRight w:val="0"/>
      <w:marTop w:val="0"/>
      <w:marBottom w:val="0"/>
      <w:divBdr>
        <w:top w:val="none" w:sz="0" w:space="0" w:color="auto"/>
        <w:left w:val="none" w:sz="0" w:space="0" w:color="auto"/>
        <w:bottom w:val="none" w:sz="0" w:space="0" w:color="auto"/>
        <w:right w:val="none" w:sz="0" w:space="0" w:color="auto"/>
      </w:divBdr>
    </w:div>
    <w:div w:id="1133134324">
      <w:bodyDiv w:val="1"/>
      <w:marLeft w:val="0"/>
      <w:marRight w:val="0"/>
      <w:marTop w:val="0"/>
      <w:marBottom w:val="0"/>
      <w:divBdr>
        <w:top w:val="none" w:sz="0" w:space="0" w:color="auto"/>
        <w:left w:val="none" w:sz="0" w:space="0" w:color="auto"/>
        <w:bottom w:val="none" w:sz="0" w:space="0" w:color="auto"/>
        <w:right w:val="none" w:sz="0" w:space="0" w:color="auto"/>
      </w:divBdr>
    </w:div>
    <w:div w:id="1179811680">
      <w:bodyDiv w:val="1"/>
      <w:marLeft w:val="0"/>
      <w:marRight w:val="0"/>
      <w:marTop w:val="0"/>
      <w:marBottom w:val="0"/>
      <w:divBdr>
        <w:top w:val="none" w:sz="0" w:space="0" w:color="auto"/>
        <w:left w:val="none" w:sz="0" w:space="0" w:color="auto"/>
        <w:bottom w:val="none" w:sz="0" w:space="0" w:color="auto"/>
        <w:right w:val="none" w:sz="0" w:space="0" w:color="auto"/>
      </w:divBdr>
    </w:div>
    <w:div w:id="1316376519">
      <w:bodyDiv w:val="1"/>
      <w:marLeft w:val="0"/>
      <w:marRight w:val="0"/>
      <w:marTop w:val="0"/>
      <w:marBottom w:val="0"/>
      <w:divBdr>
        <w:top w:val="none" w:sz="0" w:space="0" w:color="auto"/>
        <w:left w:val="none" w:sz="0" w:space="0" w:color="auto"/>
        <w:bottom w:val="none" w:sz="0" w:space="0" w:color="auto"/>
        <w:right w:val="none" w:sz="0" w:space="0" w:color="auto"/>
      </w:divBdr>
    </w:div>
    <w:div w:id="1368675773">
      <w:bodyDiv w:val="1"/>
      <w:marLeft w:val="0"/>
      <w:marRight w:val="0"/>
      <w:marTop w:val="0"/>
      <w:marBottom w:val="0"/>
      <w:divBdr>
        <w:top w:val="none" w:sz="0" w:space="0" w:color="auto"/>
        <w:left w:val="none" w:sz="0" w:space="0" w:color="auto"/>
        <w:bottom w:val="none" w:sz="0" w:space="0" w:color="auto"/>
        <w:right w:val="none" w:sz="0" w:space="0" w:color="auto"/>
      </w:divBdr>
    </w:div>
    <w:div w:id="1373840729">
      <w:bodyDiv w:val="1"/>
      <w:marLeft w:val="0"/>
      <w:marRight w:val="0"/>
      <w:marTop w:val="0"/>
      <w:marBottom w:val="0"/>
      <w:divBdr>
        <w:top w:val="none" w:sz="0" w:space="0" w:color="auto"/>
        <w:left w:val="none" w:sz="0" w:space="0" w:color="auto"/>
        <w:bottom w:val="none" w:sz="0" w:space="0" w:color="auto"/>
        <w:right w:val="none" w:sz="0" w:space="0" w:color="auto"/>
      </w:divBdr>
    </w:div>
    <w:div w:id="1507741638">
      <w:bodyDiv w:val="1"/>
      <w:marLeft w:val="0"/>
      <w:marRight w:val="0"/>
      <w:marTop w:val="0"/>
      <w:marBottom w:val="0"/>
      <w:divBdr>
        <w:top w:val="none" w:sz="0" w:space="0" w:color="auto"/>
        <w:left w:val="none" w:sz="0" w:space="0" w:color="auto"/>
        <w:bottom w:val="none" w:sz="0" w:space="0" w:color="auto"/>
        <w:right w:val="none" w:sz="0" w:space="0" w:color="auto"/>
      </w:divBdr>
    </w:div>
    <w:div w:id="1585651510">
      <w:bodyDiv w:val="1"/>
      <w:marLeft w:val="0"/>
      <w:marRight w:val="0"/>
      <w:marTop w:val="0"/>
      <w:marBottom w:val="0"/>
      <w:divBdr>
        <w:top w:val="none" w:sz="0" w:space="0" w:color="auto"/>
        <w:left w:val="none" w:sz="0" w:space="0" w:color="auto"/>
        <w:bottom w:val="none" w:sz="0" w:space="0" w:color="auto"/>
        <w:right w:val="none" w:sz="0" w:space="0" w:color="auto"/>
      </w:divBdr>
    </w:div>
    <w:div w:id="1588541428">
      <w:bodyDiv w:val="1"/>
      <w:marLeft w:val="0"/>
      <w:marRight w:val="0"/>
      <w:marTop w:val="0"/>
      <w:marBottom w:val="0"/>
      <w:divBdr>
        <w:top w:val="none" w:sz="0" w:space="0" w:color="auto"/>
        <w:left w:val="none" w:sz="0" w:space="0" w:color="auto"/>
        <w:bottom w:val="none" w:sz="0" w:space="0" w:color="auto"/>
        <w:right w:val="none" w:sz="0" w:space="0" w:color="auto"/>
      </w:divBdr>
    </w:div>
    <w:div w:id="1705398255">
      <w:bodyDiv w:val="1"/>
      <w:marLeft w:val="0"/>
      <w:marRight w:val="0"/>
      <w:marTop w:val="0"/>
      <w:marBottom w:val="0"/>
      <w:divBdr>
        <w:top w:val="none" w:sz="0" w:space="0" w:color="auto"/>
        <w:left w:val="none" w:sz="0" w:space="0" w:color="auto"/>
        <w:bottom w:val="none" w:sz="0" w:space="0" w:color="auto"/>
        <w:right w:val="none" w:sz="0" w:space="0" w:color="auto"/>
      </w:divBdr>
    </w:div>
    <w:div w:id="1735544841">
      <w:bodyDiv w:val="1"/>
      <w:marLeft w:val="0"/>
      <w:marRight w:val="0"/>
      <w:marTop w:val="0"/>
      <w:marBottom w:val="0"/>
      <w:divBdr>
        <w:top w:val="none" w:sz="0" w:space="0" w:color="auto"/>
        <w:left w:val="none" w:sz="0" w:space="0" w:color="auto"/>
        <w:bottom w:val="none" w:sz="0" w:space="0" w:color="auto"/>
        <w:right w:val="none" w:sz="0" w:space="0" w:color="auto"/>
      </w:divBdr>
    </w:div>
    <w:div w:id="1749376582">
      <w:bodyDiv w:val="1"/>
      <w:marLeft w:val="0"/>
      <w:marRight w:val="0"/>
      <w:marTop w:val="0"/>
      <w:marBottom w:val="0"/>
      <w:divBdr>
        <w:top w:val="none" w:sz="0" w:space="0" w:color="auto"/>
        <w:left w:val="none" w:sz="0" w:space="0" w:color="auto"/>
        <w:bottom w:val="none" w:sz="0" w:space="0" w:color="auto"/>
        <w:right w:val="none" w:sz="0" w:space="0" w:color="auto"/>
      </w:divBdr>
    </w:div>
    <w:div w:id="1761371270">
      <w:bodyDiv w:val="1"/>
      <w:marLeft w:val="0"/>
      <w:marRight w:val="0"/>
      <w:marTop w:val="0"/>
      <w:marBottom w:val="0"/>
      <w:divBdr>
        <w:top w:val="none" w:sz="0" w:space="0" w:color="auto"/>
        <w:left w:val="none" w:sz="0" w:space="0" w:color="auto"/>
        <w:bottom w:val="none" w:sz="0" w:space="0" w:color="auto"/>
        <w:right w:val="none" w:sz="0" w:space="0" w:color="auto"/>
      </w:divBdr>
    </w:div>
    <w:div w:id="2036617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6</Pages>
  <Words>422</Words>
  <Characters>2407</Characters>
  <Application>Microsoft Office Word</Application>
  <DocSecurity>0</DocSecurity>
  <Lines>20</Lines>
  <Paragraphs>5</Paragraphs>
  <ScaleCrop>false</ScaleCrop>
  <Company/>
  <LinksUpToDate>false</LinksUpToDate>
  <CharactersWithSpaces>2824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吕雲鸿</dc:creator>
  <cp:keywords/>
  <dc:description/>
  <cp:lastModifiedBy>吕雲鸿</cp:lastModifiedBy>
  <cp:revision>24</cp:revision>
  <dcterms:created xsi:type="dcterms:W3CDTF">2022-05-17T02:53:00Z</dcterms:created>
  <dcterms:modified xsi:type="dcterms:W3CDTF">2022-05-17T07:00:00Z</dcterms:modified>
</cp:coreProperties>
</file>