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E4A" w:rsidRDefault="00A04E4A">
      <w:pPr>
        <w:spacing w:line="880" w:lineRule="exact"/>
        <w:rPr>
          <w:rFonts w:ascii="方正小标宋_GBK" w:eastAsia="方正小标宋_GBK"/>
          <w:b/>
          <w:color w:val="FF0000"/>
          <w:w w:val="38"/>
          <w:sz w:val="130"/>
          <w:szCs w:val="130"/>
        </w:rPr>
      </w:pPr>
    </w:p>
    <w:p w:rsidR="00A04E4A" w:rsidRDefault="00FC1C0D">
      <w:pPr>
        <w:jc w:val="center"/>
        <w:rPr>
          <w:rFonts w:ascii="方正小标宋_GBK" w:eastAsia="方正小标宋_GBK"/>
          <w:b/>
          <w:color w:val="FF0000"/>
          <w:sz w:val="130"/>
          <w:szCs w:val="130"/>
        </w:rPr>
      </w:pPr>
      <w:r>
        <w:rPr>
          <w:rFonts w:eastAsia="方正小标宋_GBK" w:hint="eastAsia"/>
          <w:b/>
          <w:color w:val="FF0000"/>
          <w:spacing w:val="10"/>
          <w:w w:val="38"/>
          <w:sz w:val="130"/>
          <w:szCs w:val="130"/>
        </w:rPr>
        <w:t>中共重庆市黔江区审计局党组文件</w:t>
      </w:r>
    </w:p>
    <w:p w:rsidR="00A04E4A" w:rsidRDefault="00A04E4A">
      <w:pPr>
        <w:spacing w:line="200" w:lineRule="exact"/>
        <w:jc w:val="center"/>
        <w:rPr>
          <w:rFonts w:ascii="方正仿宋_GBK" w:eastAsia="方正仿宋_GBK"/>
          <w:color w:val="000000"/>
          <w:sz w:val="34"/>
          <w:szCs w:val="34"/>
        </w:rPr>
      </w:pPr>
    </w:p>
    <w:p w:rsidR="00A04E4A" w:rsidRDefault="00FC1C0D">
      <w:pPr>
        <w:jc w:val="center"/>
        <w:rPr>
          <w:rFonts w:ascii="Times New Roman" w:eastAsia="方正楷体_GBK" w:hAnsi="Times New Roman"/>
          <w:sz w:val="32"/>
          <w:szCs w:val="32"/>
        </w:rPr>
      </w:pPr>
      <w:r>
        <w:rPr>
          <w:rFonts w:ascii="Times New Roman" w:eastAsia="方正仿宋_GBK" w:hAnsi="Times New Roman"/>
          <w:sz w:val="32"/>
          <w:szCs w:val="32"/>
        </w:rPr>
        <w:t>黔江审党组发〔</w:t>
      </w:r>
      <w:r>
        <w:rPr>
          <w:rFonts w:ascii="Times New Roman" w:eastAsia="方正仿宋_GBK" w:hAnsi="Times New Roman"/>
          <w:sz w:val="32"/>
          <w:szCs w:val="32"/>
        </w:rPr>
        <w:t>2024</w:t>
      </w:r>
      <w:r>
        <w:rPr>
          <w:rFonts w:ascii="Times New Roman" w:eastAsia="方正仿宋_GBK" w:hAnsi="Times New Roman"/>
          <w:sz w:val="32"/>
          <w:szCs w:val="32"/>
        </w:rPr>
        <w:t>〕</w:t>
      </w:r>
      <w:r>
        <w:rPr>
          <w:rFonts w:ascii="Times New Roman" w:eastAsia="方正仿宋_GBK" w:hAnsi="Times New Roman"/>
          <w:sz w:val="32"/>
          <w:szCs w:val="32"/>
        </w:rPr>
        <w:t>4</w:t>
      </w:r>
      <w:r>
        <w:rPr>
          <w:rFonts w:ascii="Times New Roman" w:eastAsia="方正仿宋_GBK" w:hAnsi="Times New Roman"/>
          <w:sz w:val="32"/>
          <w:szCs w:val="32"/>
        </w:rPr>
        <w:t>号</w:t>
      </w:r>
    </w:p>
    <w:p w:rsidR="00A04E4A" w:rsidRDefault="003F2A61">
      <w:pPr>
        <w:spacing w:line="600" w:lineRule="exact"/>
        <w:jc w:val="center"/>
        <w:rPr>
          <w:rFonts w:ascii="Times New Roman" w:eastAsia="方正仿宋_GBK" w:hAnsi="Times New Roman"/>
          <w:color w:val="000000"/>
          <w:sz w:val="34"/>
          <w:szCs w:val="34"/>
        </w:rPr>
      </w:pPr>
      <w:r w:rsidRPr="003F2A61">
        <w:rPr>
          <w:rFonts w:ascii="Times New Roman" w:hAnsi="Times New Roman"/>
        </w:rPr>
        <w:pict>
          <v:line id="_x0000_s1028" style="position:absolute;left:0;text-align:left;z-index:251663360" from="-1.55pt,12.3pt" to="201.65pt,12.35pt" strokecolor="red" strokeweight="2.25pt"/>
        </w:pict>
      </w:r>
      <w:r w:rsidRPr="003F2A61">
        <w:rPr>
          <w:rFonts w:ascii="Times New Roman" w:hAnsi="Times New Roman"/>
        </w:rPr>
        <w:pict>
          <v:line id="_x0000_s1029" style="position:absolute;left:0;text-align:left;z-index:251664384" from="239.7pt,13.55pt" to="469.6pt,13.55pt" strokecolor="red" strokeweight="2.25pt"/>
        </w:pict>
      </w:r>
      <w:r w:rsidR="00FC1C0D">
        <w:rPr>
          <w:rFonts w:ascii="Times New Roman" w:hAnsi="Times New Roman"/>
          <w:b/>
          <w:color w:val="FF0000"/>
          <w:sz w:val="52"/>
          <w:szCs w:val="52"/>
        </w:rPr>
        <w:t>★</w:t>
      </w:r>
    </w:p>
    <w:p w:rsidR="00A04E4A" w:rsidRDefault="00A04E4A">
      <w:pPr>
        <w:spacing w:line="579" w:lineRule="exact"/>
        <w:jc w:val="center"/>
        <w:rPr>
          <w:rFonts w:ascii="Times New Roman" w:eastAsia="方正小标宋_GBK" w:hAnsi="Times New Roman"/>
          <w:sz w:val="44"/>
          <w:szCs w:val="44"/>
        </w:rPr>
      </w:pPr>
    </w:p>
    <w:p w:rsidR="00A04E4A" w:rsidRDefault="00FC1C0D">
      <w:pPr>
        <w:overflowPunct w:val="0"/>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中共重庆市黔江区审计局党组</w:t>
      </w:r>
    </w:p>
    <w:p w:rsidR="00A04E4A" w:rsidRDefault="00FC1C0D">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关于印发《</w:t>
      </w:r>
      <w:r>
        <w:rPr>
          <w:rFonts w:ascii="Times New Roman" w:eastAsia="方正小标宋_GBK" w:hAnsi="Times New Roman"/>
          <w:sz w:val="44"/>
          <w:szCs w:val="44"/>
        </w:rPr>
        <w:t>2024</w:t>
      </w:r>
      <w:r>
        <w:rPr>
          <w:rFonts w:ascii="Times New Roman" w:eastAsia="方正小标宋_GBK" w:hAnsi="Times New Roman"/>
          <w:sz w:val="44"/>
          <w:szCs w:val="44"/>
        </w:rPr>
        <w:t>年党建工作要点》的通知</w:t>
      </w:r>
    </w:p>
    <w:p w:rsidR="00A04E4A" w:rsidRDefault="00A04E4A">
      <w:pPr>
        <w:spacing w:line="594" w:lineRule="exact"/>
        <w:rPr>
          <w:rFonts w:ascii="Times New Roman" w:eastAsia="方正仿宋_GBK" w:hAnsi="Times New Roman"/>
          <w:sz w:val="32"/>
          <w:szCs w:val="32"/>
        </w:rPr>
      </w:pPr>
    </w:p>
    <w:p w:rsidR="00A04E4A" w:rsidRDefault="00FC1C0D">
      <w:pPr>
        <w:spacing w:line="594" w:lineRule="exact"/>
        <w:rPr>
          <w:rFonts w:ascii="Times New Roman" w:eastAsia="方正仿宋_GBK" w:hAnsi="Times New Roman"/>
          <w:sz w:val="32"/>
          <w:szCs w:val="32"/>
        </w:rPr>
      </w:pPr>
      <w:r>
        <w:rPr>
          <w:rFonts w:ascii="Times New Roman" w:eastAsia="方正仿宋_GBK" w:hAnsi="Times New Roman"/>
          <w:sz w:val="32"/>
          <w:szCs w:val="32"/>
        </w:rPr>
        <w:t>各科室、中心：</w:t>
      </w:r>
    </w:p>
    <w:p w:rsidR="00A04E4A" w:rsidRDefault="00FC1C0D">
      <w:pPr>
        <w:spacing w:line="594"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2024</w:t>
      </w:r>
      <w:r>
        <w:rPr>
          <w:rFonts w:ascii="Times New Roman" w:eastAsia="方正仿宋_GBK" w:hAnsi="Times New Roman"/>
          <w:sz w:val="32"/>
          <w:szCs w:val="32"/>
        </w:rPr>
        <w:t>年党建工作要点》经局党组会审议通过，现印发给你们，请认真贯彻落实。</w:t>
      </w:r>
    </w:p>
    <w:p w:rsidR="00A04E4A" w:rsidRDefault="00A04E4A">
      <w:pPr>
        <w:spacing w:line="594" w:lineRule="exact"/>
        <w:rPr>
          <w:rFonts w:ascii="Times New Roman" w:eastAsia="方正仿宋_GBK" w:hAnsi="Times New Roman"/>
          <w:sz w:val="32"/>
          <w:szCs w:val="32"/>
        </w:rPr>
      </w:pPr>
    </w:p>
    <w:p w:rsidR="00A04E4A" w:rsidRDefault="00A04E4A">
      <w:pPr>
        <w:spacing w:line="594" w:lineRule="exact"/>
        <w:ind w:firstLineChars="1150" w:firstLine="3680"/>
        <w:rPr>
          <w:rFonts w:ascii="Times New Roman" w:eastAsia="方正仿宋_GBK" w:hAnsi="Times New Roman"/>
          <w:sz w:val="32"/>
          <w:szCs w:val="32"/>
        </w:rPr>
      </w:pPr>
    </w:p>
    <w:p w:rsidR="00A04E4A" w:rsidRDefault="00FC1C0D">
      <w:pPr>
        <w:spacing w:line="594" w:lineRule="exact"/>
        <w:ind w:firstLineChars="1200" w:firstLine="3840"/>
        <w:rPr>
          <w:rFonts w:ascii="Times New Roman" w:eastAsia="方正仿宋_GBK" w:hAnsi="Times New Roman"/>
          <w:sz w:val="32"/>
          <w:szCs w:val="32"/>
        </w:rPr>
      </w:pPr>
      <w:r>
        <w:rPr>
          <w:rFonts w:ascii="Times New Roman" w:eastAsia="方正仿宋_GBK" w:hAnsi="Times New Roman"/>
          <w:sz w:val="32"/>
          <w:szCs w:val="32"/>
        </w:rPr>
        <w:t>中共重庆市黔江区审计局党组</w:t>
      </w:r>
    </w:p>
    <w:p w:rsidR="00A04E4A" w:rsidRDefault="00FC1C0D" w:rsidP="00F41376">
      <w:pPr>
        <w:spacing w:line="594" w:lineRule="exact"/>
        <w:ind w:firstLineChars="1500" w:firstLine="4800"/>
        <w:rPr>
          <w:rFonts w:ascii="Times New Roman" w:eastAsia="方正仿宋_GBK" w:hAnsi="Times New Roman"/>
          <w:sz w:val="32"/>
          <w:szCs w:val="32"/>
        </w:rPr>
      </w:pPr>
      <w:r>
        <w:rPr>
          <w:rFonts w:ascii="Times New Roman" w:eastAsia="方正仿宋_GBK" w:hAnsi="Times New Roman"/>
          <w:sz w:val="32"/>
          <w:szCs w:val="32"/>
        </w:rPr>
        <w:t>2024</w:t>
      </w:r>
      <w:r>
        <w:rPr>
          <w:rFonts w:ascii="Times New Roman" w:eastAsia="方正仿宋_GBK" w:hAnsi="Times New Roman"/>
          <w:sz w:val="32"/>
          <w:szCs w:val="32"/>
        </w:rPr>
        <w:t>年</w:t>
      </w:r>
      <w:r>
        <w:rPr>
          <w:rFonts w:ascii="Times New Roman" w:eastAsia="方正仿宋_GBK" w:hAnsi="Times New Roman"/>
          <w:sz w:val="32"/>
          <w:szCs w:val="32"/>
        </w:rPr>
        <w:t>4</w:t>
      </w:r>
      <w:r>
        <w:rPr>
          <w:rFonts w:ascii="Times New Roman" w:eastAsia="方正仿宋_GBK" w:hAnsi="Times New Roman"/>
          <w:sz w:val="32"/>
          <w:szCs w:val="32"/>
        </w:rPr>
        <w:t>月</w:t>
      </w:r>
      <w:r>
        <w:rPr>
          <w:rFonts w:ascii="Times New Roman" w:eastAsia="方正仿宋_GBK" w:hAnsi="Times New Roman"/>
          <w:sz w:val="32"/>
          <w:szCs w:val="32"/>
        </w:rPr>
        <w:t>22</w:t>
      </w:r>
      <w:r>
        <w:rPr>
          <w:rFonts w:ascii="Times New Roman" w:eastAsia="方正仿宋_GBK" w:hAnsi="Times New Roman"/>
          <w:sz w:val="32"/>
          <w:szCs w:val="32"/>
        </w:rPr>
        <w:t>日</w:t>
      </w:r>
    </w:p>
    <w:p w:rsidR="00A04E4A" w:rsidRDefault="00A04E4A">
      <w:pPr>
        <w:spacing w:line="560" w:lineRule="exact"/>
        <w:ind w:firstLineChars="200" w:firstLine="640"/>
        <w:rPr>
          <w:rFonts w:ascii="Times New Roman" w:eastAsia="方正仿宋_GBK" w:hAnsi="Times New Roman"/>
          <w:sz w:val="32"/>
          <w:szCs w:val="32"/>
        </w:rPr>
      </w:pPr>
    </w:p>
    <w:p w:rsidR="00A04E4A" w:rsidRDefault="00A04E4A" w:rsidP="0009486E">
      <w:pPr>
        <w:spacing w:line="594" w:lineRule="exact"/>
        <w:rPr>
          <w:rFonts w:ascii="Times New Roman" w:eastAsia="方正小标宋_GBK" w:hAnsi="Times New Roman"/>
          <w:sz w:val="44"/>
          <w:szCs w:val="44"/>
        </w:rPr>
      </w:pPr>
    </w:p>
    <w:p w:rsidR="00A04E4A" w:rsidRDefault="00FC1C0D" w:rsidP="0009486E">
      <w:pPr>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中共重庆市黔江区审计局党组</w:t>
      </w:r>
    </w:p>
    <w:p w:rsidR="00A04E4A" w:rsidRDefault="00FC1C0D" w:rsidP="0009486E">
      <w:pPr>
        <w:spacing w:line="594"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2024年党的建设工作要点</w:t>
      </w:r>
    </w:p>
    <w:p w:rsidR="00A04E4A" w:rsidRDefault="00A04E4A" w:rsidP="0009486E">
      <w:pPr>
        <w:spacing w:line="594" w:lineRule="exact"/>
        <w:rPr>
          <w:rFonts w:ascii="方正仿宋_GBK" w:eastAsia="方正仿宋_GBK" w:hAnsi="方正仿宋_GBK" w:cs="方正仿宋_GBK"/>
          <w:sz w:val="32"/>
          <w:szCs w:val="32"/>
        </w:rPr>
      </w:pP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2024是实施“十四五”规划的关键一年，是现代化新黔江建设从全面部署到纵深推进的重要之年。今年我局党的建设工作总体要求是：坚持以习近平新时代中国特色社会主义思想为指导，全面贯彻落实党的二十大和二十届二中全会精神，深入学习贯彻习近平总书记关于党的建设的重要思想，深刻领悟“两个确立”的决定性意义，增强“四个意识”、坚定“四个自信”、做到“两个维护”，深入落实市委六届二次、三次、四次全会和区委五届三次、四次、五次全会部署，把加强党的全面领导、全面加强党的建设、深入推进全面从严治党贯彻落实到一切工作之中，奋力打造新时代“红岩先锋”变革型审计机关，为更好发挥审计监督在现代化新黔江建设中的独特作用提供坚强保证。</w:t>
      </w:r>
    </w:p>
    <w:p w:rsidR="00A04E4A" w:rsidRDefault="00FC1C0D" w:rsidP="0009486E">
      <w:pPr>
        <w:spacing w:line="594"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一、强化政治建设，坚持维护党中央集中统一领导</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（一）强化政治机关建设。</w:t>
      </w:r>
      <w:r>
        <w:rPr>
          <w:rFonts w:ascii="方正仿宋_GBK" w:eastAsia="方正仿宋_GBK" w:hAnsi="方正仿宋_GBK" w:cs="方正仿宋_GBK" w:hint="eastAsia"/>
          <w:sz w:val="32"/>
          <w:szCs w:val="32"/>
        </w:rPr>
        <w:t>健全政治铸魂体系，深化政治机关意识教育和对党忠诚教育，推动机关党员干部深刻领悟“两个确立”的决定性意义、坚决做到“两个维护”。不断强化“总书记有号令、党中央有部署，重庆见行动，黔江抓落实”的政治自觉，持续完善习近平总书记重要指示批示和市委、区委重大工作安排闭环落实机制，及时开展“回头看”，确保习近平总书记重</w:t>
      </w:r>
      <w:r>
        <w:rPr>
          <w:rFonts w:ascii="方正仿宋_GBK" w:eastAsia="方正仿宋_GBK" w:hAnsi="方正仿宋_GBK" w:cs="方正仿宋_GBK" w:hint="eastAsia"/>
          <w:sz w:val="32"/>
          <w:szCs w:val="32"/>
        </w:rPr>
        <w:lastRenderedPageBreak/>
        <w:t>要指示批示和市委、区委重大工作安排在我局一贯到底。认真落实区委审计委员会及区委审计办部署要求，进一步优化完善党领导审计工作的制度机制。在落实党中央重大决策和市委、区委重大工作安排部署、在审计履职一线、在急难险重任务实践中锤炼政治担当，在党员干部教育培训中强化政治能力提升，不断提高政治判断力、政治领悟力、政治执行力。</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（二）持续修复净化政治生态。</w:t>
      </w:r>
      <w:r>
        <w:rPr>
          <w:rFonts w:ascii="方正仿宋_GBK" w:eastAsia="方正仿宋_GBK" w:hAnsi="方正仿宋_GBK" w:cs="方正仿宋_GBK" w:hint="eastAsia"/>
          <w:sz w:val="32"/>
          <w:szCs w:val="32"/>
        </w:rPr>
        <w:t>深化落实区委《持续修复净化政治生态十项举措》，及时发现、着力解决“七个有之”问题，清除表里不一、阳奉阴违、对党不忠诚不老实的“两面派”“两面人”，坚决纠治“低级红”“高级黑”。严格执行《关于新形势下党内政治生活的若干准则》，认真落实“三会一课”、民主生活会和组织生活会、谈心谈话、民主评议党员和主题党日等制度，做到按程序决策、按规矩办事、按制度落实。注重党员过“政治生日”、重温入党誓词等政治仪式，开展经常性“党性体检”，推动局领导班子高质量开好民主生活会、党支部高质量开好组织生活会，严肃党内政治生活。发展积极健康的党内政治文化，坚决抵制“袍哥”文化、码头文化、江湖习气等封建腐朽文化。</w:t>
      </w:r>
    </w:p>
    <w:p w:rsidR="00A04E4A" w:rsidRDefault="00FC1C0D" w:rsidP="0009486E">
      <w:pPr>
        <w:spacing w:line="594"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二、深化理论武装，推动党的创新理论入心见行</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（一）持续深化党的创新理论武装。</w:t>
      </w:r>
      <w:r>
        <w:rPr>
          <w:rFonts w:ascii="方正仿宋_GBK" w:eastAsia="方正仿宋_GBK" w:hAnsi="方正仿宋_GBK" w:cs="方正仿宋_GBK" w:hint="eastAsia"/>
          <w:sz w:val="32"/>
          <w:szCs w:val="32"/>
        </w:rPr>
        <w:t>认真落实“第一议题”、专题党课、主题党日等学习制度，持续深入学习贯彻党的二十大精神，引导审计干部牢牢把握做好新时代审计工作的根本遵循，</w:t>
      </w:r>
      <w:r>
        <w:rPr>
          <w:rFonts w:ascii="方正仿宋_GBK" w:eastAsia="方正仿宋_GBK" w:hAnsi="方正仿宋_GBK" w:cs="方正仿宋_GBK" w:hint="eastAsia"/>
          <w:sz w:val="32"/>
          <w:szCs w:val="32"/>
        </w:rPr>
        <w:lastRenderedPageBreak/>
        <w:t>推动学习贯彻习近平新时代中国特色社会主义思想在深化内化转化上下功夫。贯彻落实《2024年度全区党委（党组）</w:t>
      </w:r>
      <w:r w:rsidR="00D237D3">
        <w:rPr>
          <w:rFonts w:ascii="方正仿宋_GBK" w:eastAsia="方正仿宋_GBK" w:hAnsi="方正仿宋_GBK" w:cs="方正仿宋_GBK" w:hint="eastAsia"/>
          <w:sz w:val="32"/>
          <w:szCs w:val="32"/>
        </w:rPr>
        <w:t>理论学习中心组</w:t>
      </w:r>
      <w:r>
        <w:rPr>
          <w:rFonts w:ascii="方正仿宋_GBK" w:eastAsia="方正仿宋_GBK" w:hAnsi="方正仿宋_GBK" w:cs="方正仿宋_GBK" w:hint="eastAsia"/>
          <w:sz w:val="32"/>
          <w:szCs w:val="32"/>
        </w:rPr>
        <w:t>学习意见》，着力提高局党组理论学习中心组学习质量，中心组成员每人至少撰写1篇高质量的调研报告。组织开展“</w:t>
      </w:r>
      <w:r w:rsidR="00D237D3">
        <w:rPr>
          <w:rFonts w:ascii="方正仿宋_GBK" w:eastAsia="方正仿宋_GBK" w:hAnsi="方正仿宋_GBK" w:cs="方正仿宋_GBK" w:hint="eastAsia"/>
          <w:sz w:val="32"/>
          <w:szCs w:val="32"/>
        </w:rPr>
        <w:t>读原著、学原文、悟原理</w:t>
      </w:r>
      <w:r w:rsidR="00CB5A3E">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知原义”大学习，坚持体系化学习领会贯彻，动态更新习近平总书记关于审计工作的重要讲话和重要指示批示精神学习模块，开展集体学习和研讨交流，坚持不懈用党的创新理论武装头脑、指导实践、推动工作。持续巩固提升主题教育成果，建立健全以学铸魂、以学增智、以学正风、以学促干的长效机制。</w:t>
      </w:r>
    </w:p>
    <w:p w:rsidR="00A04E4A" w:rsidRDefault="00FC1C0D" w:rsidP="0009486E">
      <w:pPr>
        <w:spacing w:line="594" w:lineRule="exact"/>
        <w:ind w:firstLineChars="200" w:firstLine="640"/>
        <w:rPr>
          <w:rFonts w:ascii="Times New Roman" w:eastAsia="方正仿宋_GBK" w:hAnsi="Times New Roman" w:cs="方正仿宋_GBK"/>
          <w:sz w:val="32"/>
          <w:szCs w:val="32"/>
        </w:rPr>
      </w:pPr>
      <w:r>
        <w:rPr>
          <w:rFonts w:ascii="方正楷体_GBK" w:eastAsia="方正楷体_GBK" w:hAnsi="方正楷体_GBK" w:cs="方正楷体_GBK" w:hint="eastAsia"/>
          <w:sz w:val="32"/>
          <w:szCs w:val="32"/>
        </w:rPr>
        <w:t>（二）扎实抓好精神文明建设。</w:t>
      </w:r>
      <w:r>
        <w:rPr>
          <w:rFonts w:ascii="Times New Roman" w:eastAsia="方正仿宋_GBK" w:hAnsi="Times New Roman" w:cs="方正仿宋_GBK" w:hint="eastAsia"/>
          <w:sz w:val="32"/>
          <w:szCs w:val="32"/>
        </w:rPr>
        <w:t>深入学习贯彻习近平文化思想，积极组织参加“书香审计，月读悦美”活动，</w:t>
      </w:r>
      <w:r>
        <w:rPr>
          <w:rFonts w:ascii="方正仿宋_GBK" w:eastAsia="方正仿宋_GBK" w:hAnsi="方正仿宋_GBK" w:cs="方正仿宋_GBK" w:hint="eastAsia"/>
          <w:sz w:val="32"/>
          <w:szCs w:val="32"/>
        </w:rPr>
        <w:t>倡导党员干部“每人每月读一本书”</w:t>
      </w:r>
      <w:r>
        <w:rPr>
          <w:rFonts w:ascii="Times New Roman" w:eastAsia="方正仿宋_GBK" w:hAnsi="Times New Roman" w:cs="方正仿宋_GBK" w:hint="eastAsia"/>
          <w:sz w:val="32"/>
          <w:szCs w:val="32"/>
        </w:rPr>
        <w:t>，打造笃信笃行的学习机关，为审计监督现代化提供智力支持和精神动力。积极培育和践行社会主义核心价值观，用好红色资源，传承红色基因，传承审计光荣传统和优良作风，学习先进典型和身边榜样，塑造审计职业精神，树立向上向善、奋发奋进的文明风尚。</w:t>
      </w:r>
      <w:r>
        <w:rPr>
          <w:rFonts w:ascii="方正仿宋_GBK" w:eastAsia="方正仿宋_GBK" w:hAnsi="方正仿宋_GBK" w:cs="方正仿宋_GBK" w:hint="eastAsia"/>
          <w:sz w:val="32"/>
          <w:szCs w:val="32"/>
        </w:rPr>
        <w:t>用好“学习强国”、党小组平台，大力实施青年理论学习提升工程。</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（三）严格落实意识形态工作责任制。</w:t>
      </w:r>
      <w:r>
        <w:rPr>
          <w:rFonts w:ascii="方正仿宋_GBK" w:eastAsia="方正仿宋_GBK" w:hAnsi="方正仿宋_GBK" w:cs="方正仿宋_GBK" w:hint="eastAsia"/>
          <w:sz w:val="32"/>
          <w:szCs w:val="32"/>
        </w:rPr>
        <w:t>认真贯彻《重庆市党委（党组）意识形态工作责任制实施细则》，加强意识形态领域预警监测综合分析研判，管好管住门户网站、愉快政工作群等意</w:t>
      </w:r>
      <w:r>
        <w:rPr>
          <w:rFonts w:ascii="方正仿宋_GBK" w:eastAsia="方正仿宋_GBK" w:hAnsi="方正仿宋_GBK" w:cs="方正仿宋_GBK" w:hint="eastAsia"/>
          <w:sz w:val="32"/>
          <w:szCs w:val="32"/>
        </w:rPr>
        <w:lastRenderedPageBreak/>
        <w:t>识形态工作阵地。加强网络意识形态工作，维护网络安全，严格贯彻落实《中国共产党党员网络行为规定》，严格规范党员网络言行，让正能量形成大流量。</w:t>
      </w:r>
    </w:p>
    <w:p w:rsidR="00A04E4A" w:rsidRDefault="00FC1C0D" w:rsidP="0009486E">
      <w:pPr>
        <w:spacing w:line="594"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三、夯实基层基础，全面增强党组织政治功能和组织功能</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（一）积极创建““红岩先锋·模范机关”。</w:t>
      </w:r>
      <w:r>
        <w:rPr>
          <w:rFonts w:ascii="方正仿宋_GBK" w:eastAsia="方正仿宋_GBK" w:hAnsi="方正仿宋_GBK" w:cs="方正仿宋_GBK" w:hint="eastAsia"/>
          <w:sz w:val="32"/>
          <w:szCs w:val="32"/>
        </w:rPr>
        <w:t>根据区级《关于全面提高机关党建质量带头打造新时代“红岩先锋”变革型组织 加快建设模范机关工作方案》，结合我局实际制定实施方案，争创绝对忠诚的政治机关、笃信笃行的学习机关、变革重塑的创建机关、融入中心的服务机关、唯实争先的效能机关、节约环保的绿色机关、风清气正的清廉机关，着力推动机关党建质量跃升。</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（二）积极创建“红岩先锋·四强支部”。</w:t>
      </w:r>
      <w:r>
        <w:rPr>
          <w:rFonts w:ascii="方正仿宋_GBK" w:eastAsia="方正仿宋_GBK" w:hAnsi="方正仿宋_GBK" w:cs="方正仿宋_GBK" w:hint="eastAsia"/>
          <w:sz w:val="32"/>
          <w:szCs w:val="32"/>
        </w:rPr>
        <w:t>深入贯彻习近平总书记关于中央和国家机关基层党组织建设的重要批示精神，持续加强党支部标准化规范化建设，提高“三会一课”和主题党日质量，推动机关党组织全面进步全面过硬，争创政治功能强、支部班子强、党员队伍强、作用发挥强的局机关“红岩先锋·四强支部”，总结推广先进典型经验。</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（三）加强“红岩先锋·六好党员”培育。</w:t>
      </w:r>
      <w:r>
        <w:rPr>
          <w:rFonts w:ascii="方正仿宋_GBK" w:eastAsia="方正仿宋_GBK" w:hAnsi="方正仿宋_GBK" w:cs="方正仿宋_GBK" w:hint="eastAsia"/>
          <w:sz w:val="32"/>
          <w:szCs w:val="32"/>
        </w:rPr>
        <w:t>不断提高发展党员质量，积极选树“红岩先锋·六好党员”，培育选树一批政治品质好、理论素养好、为民服务好、担当作为好、道德操守好、遵纪守法好的党员。设立红岩先锋党员责任岗，发挥好“红岩先锋·审计为民”志愿服务队作用，健全党员发挥先锋模范作用长</w:t>
      </w:r>
      <w:r>
        <w:rPr>
          <w:rFonts w:ascii="方正仿宋_GBK" w:eastAsia="方正仿宋_GBK" w:hAnsi="方正仿宋_GBK" w:cs="方正仿宋_GBK" w:hint="eastAsia"/>
          <w:sz w:val="32"/>
          <w:szCs w:val="32"/>
        </w:rPr>
        <w:lastRenderedPageBreak/>
        <w:t>效机制。组织年轻党员干部下基层、接地气、强本领、促发展。推动树立和践行正确政绩观，强化党员教育培训，组织开展“七一”庆祝表彰大会，做好“光荣在党50年”纪念章颁发工作，加大对老党员、生活困难党员的关怀帮扶力度。</w:t>
      </w:r>
    </w:p>
    <w:p w:rsidR="00A04E4A" w:rsidRDefault="00FC1C0D" w:rsidP="0009486E">
      <w:pPr>
        <w:spacing w:line="594" w:lineRule="exact"/>
        <w:ind w:firstLineChars="200" w:firstLine="640"/>
      </w:pPr>
      <w:r>
        <w:rPr>
          <w:rFonts w:ascii="方正楷体_GBK" w:eastAsia="方正楷体_GBK" w:hAnsi="方正楷体_GBK" w:cs="方正楷体_GBK" w:hint="eastAsia"/>
          <w:sz w:val="32"/>
          <w:szCs w:val="32"/>
        </w:rPr>
        <w:t>（四）推进统战群团组织建设。</w:t>
      </w:r>
      <w:r>
        <w:rPr>
          <w:rFonts w:ascii="方正仿宋_GBK" w:eastAsia="方正仿宋_GBK" w:hAnsi="方正仿宋_GBK" w:cs="方正仿宋_GBK" w:hint="eastAsia"/>
          <w:sz w:val="32"/>
          <w:szCs w:val="32"/>
        </w:rPr>
        <w:t>坚持党建带群建，进一步健全统战和工青妇群团组织体系，充分发挥群团组织桥梁纽带作用。局工会牵头组织开展好群众性文体活动，做好干部职工关怀帮扶，提振干部职工干事创业精气神。组织开展“青春心向党”主题团日活动等，引领广大青年坚定不移感党恩、听党话、跟党走。加强党对统战工作的全面领导，持续深化《中国共产党统一战线工作条例》的学习宣传贯彻。</w:t>
      </w:r>
    </w:p>
    <w:p w:rsidR="00A04E4A" w:rsidRDefault="00FC1C0D" w:rsidP="0009486E">
      <w:pPr>
        <w:spacing w:line="594"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四、坚持服务中心，更好发挥机关党建引领保障作用</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（一）提升党建统领整体智治水平。</w:t>
      </w:r>
      <w:r>
        <w:rPr>
          <w:rFonts w:ascii="方正仿宋_GBK" w:eastAsia="方正仿宋_GBK" w:hAnsi="方正仿宋_GBK" w:cs="方正仿宋_GBK" w:hint="eastAsia"/>
          <w:sz w:val="32"/>
          <w:szCs w:val="32"/>
        </w:rPr>
        <w:t>配合市、区贯彻落实党建统领目标管理和问题管控机制，深化运用党建统领“885”工作体系的方法理念，迭代升级工作模块和核心业务构架，深化党建“一件事”应用场景，引领全局党建流程再造、制度重塑、能力变革。加强与市审计局的上下联动和工作对接，依托“政务·数字审计”平台，用好“党建管理”模块。</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（二）健全党建和业务深度融合机制。</w:t>
      </w:r>
      <w:r>
        <w:rPr>
          <w:rFonts w:ascii="方正仿宋_GBK" w:eastAsia="方正仿宋_GBK" w:hAnsi="方正仿宋_GBK" w:cs="方正仿宋_GBK" w:hint="eastAsia"/>
          <w:sz w:val="32"/>
          <w:szCs w:val="32"/>
        </w:rPr>
        <w:t>紧紧围绕“三攻坚一盘活”改革突破和现代化新黔江建设大局，立足抓纲带目做好常态化、精准化“经济体检”工作，认真落实“四下基层”制度，</w:t>
      </w:r>
      <w:r>
        <w:rPr>
          <w:rFonts w:ascii="方正仿宋_GBK" w:eastAsia="方正仿宋_GBK" w:hAnsi="方正仿宋_GBK" w:cs="方正仿宋_GBK" w:hint="eastAsia"/>
          <w:sz w:val="32"/>
          <w:szCs w:val="32"/>
        </w:rPr>
        <w:lastRenderedPageBreak/>
        <w:t>常态化开展“三服务”工作，推进党建与审计业务目标融合、路径融合、责任融合、成效融合，至少挖掘打造1个党建工作与审计业务工作深度融合的最佳实践案例。坚持以发展看党建、从问题评党建、用实效考党建，推动机关党建和审计业务工作同谋划、同部署、同落实、同检查、同考核。组织干部职工积极参与审计业务文书写作挑战赛，推动提高审计人员“能查能说能写”的专业能力。</w:t>
      </w:r>
    </w:p>
    <w:p w:rsidR="00A04E4A" w:rsidRDefault="00FC1C0D" w:rsidP="0009486E">
      <w:pPr>
        <w:spacing w:line="594"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五、突出严的基调，持续纵深推进正风肃纪反腐</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（一）压紧压实全面从严治党主体责任。</w:t>
      </w:r>
      <w:r>
        <w:rPr>
          <w:rFonts w:ascii="方正仿宋_GBK" w:eastAsia="方正仿宋_GBK" w:hAnsi="方正仿宋_GBK" w:cs="方正仿宋_GBK" w:hint="eastAsia"/>
          <w:sz w:val="32"/>
          <w:szCs w:val="32"/>
        </w:rPr>
        <w:t>严格执行《党委（党组）落实全面从严治党主体责任规定》，健全全面从严治党政治责任落实机制，完善全面从严治党主体责任、监督责任“双清单”制度，督促党组切实担负起主体责任和党组织书记履行好第一责任人职责、领导班子其他成员履行好“一岗双责”，健全各负其责、统一协调的责任格局。严格落实局党组与派驻纪检监察人员每半年研究党风廉政建设和反腐败斗争工作机制，深入查找问题和抓好问题整改，充分运用监督执纪“四种形态”推动净化审计机关政治生态。</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（二）常态长效深化作风建设。</w:t>
      </w:r>
      <w:r>
        <w:rPr>
          <w:rFonts w:ascii="方正仿宋_GBK" w:eastAsia="方正仿宋_GBK" w:hAnsi="方正仿宋_GBK" w:cs="方正仿宋_GBK" w:hint="eastAsia"/>
          <w:sz w:val="32"/>
          <w:szCs w:val="32"/>
        </w:rPr>
        <w:t>常态长效深化落实中央八项规定及其实施细则精神和区委实施意见，坚决防止享乐主义、奢靡之风反弹回潮。开展违规吃喝、违规收送礼品礼金、违规发放津补贴或福利、酒驾醉驾、党员干部赌博等专项治理，严查“吃</w:t>
      </w:r>
      <w:r>
        <w:rPr>
          <w:rFonts w:ascii="方正仿宋_GBK" w:eastAsia="方正仿宋_GBK" w:hAnsi="方正仿宋_GBK" w:cs="方正仿宋_GBK" w:hint="eastAsia"/>
          <w:sz w:val="32"/>
          <w:szCs w:val="32"/>
        </w:rPr>
        <w:lastRenderedPageBreak/>
        <w:t>公函”“吃食堂”“吃老板”“吃下级”等问题。加强风腐同查同治，既“由风查腐”又“由腐纠风”。持续推进整治形式主义，深入开展干部作风问题、不作为慢作为乱作为问题等专项整治。</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（三）强化学习教育深化纪律建设。</w:t>
      </w:r>
      <w:r>
        <w:rPr>
          <w:rFonts w:ascii="方正仿宋_GBK" w:eastAsia="方正仿宋_GBK" w:hAnsi="方正仿宋_GBK" w:cs="方正仿宋_GBK" w:hint="eastAsia"/>
          <w:sz w:val="32"/>
          <w:szCs w:val="32"/>
        </w:rPr>
        <w:t>以学习贯彻新修订的《中国共产党纪律处分条例》为重点，扎实开展党纪学习教育。加强党内法规的学习宣传和党内法规制度执行监督检查。坚持经常性教育和集中性教育相结合，常态化开展政治教育、纪律教育、党性教育，加大年轻干部、新提任干部纪法培训、廉政提醒力度。定期发布“廉政警示教育典型案例”、在重大节假日、重要时间节点发送廉政提醒，教育引导干部增强拒腐防变意识。坚持用身边人、身边事“以案四说”，推动以案促改、以案促治。</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（四）全面推进清廉机关建设。</w:t>
      </w:r>
      <w:r>
        <w:rPr>
          <w:rFonts w:ascii="方正仿宋_GBK" w:eastAsia="方正仿宋_GBK" w:hAnsi="方正仿宋_GBK" w:cs="方正仿宋_GBK" w:hint="eastAsia"/>
          <w:sz w:val="32"/>
          <w:szCs w:val="32"/>
        </w:rPr>
        <w:t>深入学习贯彻习近平总书记关于党的自我革命的重要思想，持续发力、纵深推进反腐败工作，坚决铲除腐败滋生的土壤和条件。制定《关于推进清廉机关建设的实施方案》，着力打造“政治清明、思想清纯、风气清新、服务清爽、干事清白、干部清正”和“忠诚铸廉、理论引廉、文化育廉、警示促廉、监督护廉、制度固廉”的“六清六廉”清廉审计机关。加强新时代廉洁文化建设，拓展利用廉洁文化资源。</w:t>
      </w:r>
    </w:p>
    <w:p w:rsidR="00A04E4A" w:rsidRDefault="00FC1C0D" w:rsidP="0009486E">
      <w:pPr>
        <w:spacing w:line="594"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（五）加强干部监督管理。</w:t>
      </w:r>
      <w:r>
        <w:rPr>
          <w:rFonts w:ascii="方正仿宋_GBK" w:eastAsia="方正仿宋_GBK" w:hAnsi="方正仿宋_GBK" w:cs="方正仿宋_GBK" w:hint="eastAsia"/>
          <w:sz w:val="32"/>
          <w:szCs w:val="32"/>
        </w:rPr>
        <w:t>加强对党员领导干部等“关键少数”和年轻干部等重点群体的日常监督，督促党员领导干部坦诚接受监督、严格遵规守纪，推进不敢腐、不能腐、不想腐有效贯</w:t>
      </w:r>
      <w:r>
        <w:rPr>
          <w:rFonts w:ascii="方正仿宋_GBK" w:eastAsia="方正仿宋_GBK" w:hAnsi="方正仿宋_GBK" w:cs="方正仿宋_GBK" w:hint="eastAsia"/>
          <w:sz w:val="32"/>
          <w:szCs w:val="32"/>
        </w:rPr>
        <w:lastRenderedPageBreak/>
        <w:t>通。严格执行领导干部个人有关事项报告制度，加强领导干部配偶、子女及其配偶经商办企业行为常态化管理。持续开展兼职兼薪、“挂证”取酬清理，以及违规经商办企业、入股审计中介机构等问题整治。综合运用提醒、函询、诫勉等方式抓早抓小、防微杜渐。持续完善风险防控体系，动态调整廉政风险点并细化落实风险防控措施，重点关注廉政风险高的权力运行关键环节和投资审计等关键领域。加大严管严治、自我净化力度，持续推动投资审计深化转型，强化审计现场党风廉政和审计纪律执行情况检查，精准发现、识别、查处违纪违法行为，以零容忍态度坚决清除严重违反党纪国法的审计“害群之马”，不让“国家审计”金字招牌蒙尘褪色。</w:t>
      </w:r>
    </w:p>
    <w:p w:rsidR="00A04E4A" w:rsidRDefault="00A04E4A">
      <w:pPr>
        <w:pStyle w:val="1"/>
      </w:pPr>
    </w:p>
    <w:p w:rsidR="00A04E4A" w:rsidRDefault="00A04E4A">
      <w:pPr>
        <w:spacing w:line="520" w:lineRule="exact"/>
        <w:rPr>
          <w:rFonts w:ascii="Times New Roman" w:eastAsia="方正仿宋_GBK" w:hAnsi="Times New Roman"/>
          <w:sz w:val="28"/>
          <w:szCs w:val="28"/>
        </w:rPr>
      </w:pPr>
    </w:p>
    <w:p w:rsidR="0009486E" w:rsidRDefault="0009486E" w:rsidP="0009486E">
      <w:pPr>
        <w:pStyle w:val="1"/>
      </w:pPr>
    </w:p>
    <w:p w:rsidR="0009486E" w:rsidRDefault="0009486E" w:rsidP="0009486E"/>
    <w:p w:rsidR="0009486E" w:rsidRDefault="0009486E" w:rsidP="0009486E">
      <w:pPr>
        <w:pStyle w:val="1"/>
      </w:pPr>
    </w:p>
    <w:p w:rsidR="0009486E" w:rsidRDefault="0009486E" w:rsidP="0009486E"/>
    <w:p w:rsidR="0009486E" w:rsidRDefault="0009486E" w:rsidP="0009486E">
      <w:pPr>
        <w:pStyle w:val="1"/>
      </w:pPr>
    </w:p>
    <w:p w:rsidR="0009486E" w:rsidRDefault="0009486E" w:rsidP="0009486E"/>
    <w:p w:rsidR="0009486E" w:rsidRDefault="0009486E" w:rsidP="0009486E">
      <w:pPr>
        <w:pStyle w:val="1"/>
      </w:pPr>
    </w:p>
    <w:p w:rsidR="0009486E" w:rsidRDefault="0009486E" w:rsidP="0009486E"/>
    <w:p w:rsidR="0009486E" w:rsidRDefault="0009486E" w:rsidP="0009486E">
      <w:pPr>
        <w:pStyle w:val="1"/>
      </w:pPr>
    </w:p>
    <w:p w:rsidR="0009486E" w:rsidRDefault="0009486E" w:rsidP="0009486E"/>
    <w:p w:rsidR="0009486E" w:rsidRDefault="0009486E" w:rsidP="0009486E">
      <w:pPr>
        <w:pStyle w:val="1"/>
      </w:pPr>
    </w:p>
    <w:p w:rsidR="0009486E" w:rsidRDefault="0009486E" w:rsidP="0009486E"/>
    <w:p w:rsidR="0009486E" w:rsidRDefault="0009486E" w:rsidP="0009486E">
      <w:pPr>
        <w:pStyle w:val="1"/>
      </w:pPr>
    </w:p>
    <w:p w:rsidR="0009486E" w:rsidRPr="0009486E" w:rsidRDefault="0009486E" w:rsidP="0009486E">
      <w:pPr>
        <w:pStyle w:val="1"/>
      </w:pPr>
    </w:p>
    <w:p w:rsidR="00A04E4A" w:rsidRDefault="003F2A61">
      <w:pPr>
        <w:spacing w:line="520" w:lineRule="exact"/>
        <w:rPr>
          <w:rFonts w:ascii="Times New Roman" w:eastAsia="方正仿宋_GBK" w:hAnsi="Times New Roman"/>
          <w:sz w:val="28"/>
          <w:szCs w:val="28"/>
        </w:rPr>
      </w:pPr>
      <w:r w:rsidRPr="003F2A61">
        <w:rPr>
          <w:rFonts w:ascii="Times New Roman" w:hAnsi="Times New Roman"/>
          <w:sz w:val="28"/>
          <w:szCs w:val="28"/>
        </w:rPr>
        <w:pict>
          <v:line id="_x0000_s1036" style="position:absolute;left:0;text-align:left;z-index:251688960" from="0,18.4pt" to="450pt,18.4pt"/>
        </w:pict>
      </w:r>
    </w:p>
    <w:p w:rsidR="00A04E4A" w:rsidRDefault="003F2A61">
      <w:pPr>
        <w:spacing w:line="520" w:lineRule="exact"/>
        <w:rPr>
          <w:rFonts w:ascii="Times New Roman" w:hAnsi="Times New Roman"/>
        </w:rPr>
      </w:pPr>
      <w:r w:rsidRPr="003F2A61">
        <w:rPr>
          <w:rFonts w:ascii="Times New Roman" w:hAnsi="Times New Roman"/>
          <w:sz w:val="28"/>
          <w:szCs w:val="28"/>
        </w:rPr>
        <w:pict>
          <v:line id="Line 2" o:spid="_x0000_s1037" style="position:absolute;left:0;text-align:left;z-index:251689984" from="0,28.1pt" to="450pt,28.1pt"/>
        </w:pict>
      </w:r>
      <w:r w:rsidR="00FC1C0D">
        <w:rPr>
          <w:rFonts w:ascii="Times New Roman" w:eastAsia="方正仿宋_GBK" w:hAnsi="Times New Roman"/>
          <w:sz w:val="28"/>
          <w:szCs w:val="28"/>
        </w:rPr>
        <w:t xml:space="preserve"> </w:t>
      </w:r>
      <w:r w:rsidR="00FC1C0D">
        <w:rPr>
          <w:rFonts w:ascii="Times New Roman" w:eastAsia="方正仿宋_GBK" w:hAnsi="Times New Roman"/>
          <w:sz w:val="28"/>
          <w:szCs w:val="28"/>
        </w:rPr>
        <w:t>重庆市黔江区审计局办公室</w:t>
      </w:r>
      <w:r w:rsidR="00FC1C0D">
        <w:rPr>
          <w:rFonts w:ascii="Times New Roman" w:eastAsia="方正仿宋_GBK" w:hAnsi="Times New Roman"/>
          <w:sz w:val="28"/>
          <w:szCs w:val="28"/>
        </w:rPr>
        <w:t xml:space="preserve">                 2024</w:t>
      </w:r>
      <w:r w:rsidR="00FC1C0D">
        <w:rPr>
          <w:rFonts w:ascii="Times New Roman" w:eastAsia="方正仿宋_GBK" w:hAnsi="Times New Roman"/>
          <w:sz w:val="28"/>
          <w:szCs w:val="28"/>
        </w:rPr>
        <w:t>年</w:t>
      </w:r>
      <w:r w:rsidR="00FC1C0D">
        <w:rPr>
          <w:rFonts w:ascii="Times New Roman" w:eastAsia="方正仿宋_GBK" w:hAnsi="Times New Roman"/>
          <w:sz w:val="28"/>
          <w:szCs w:val="28"/>
        </w:rPr>
        <w:t>4</w:t>
      </w:r>
      <w:r w:rsidR="00FC1C0D">
        <w:rPr>
          <w:rFonts w:ascii="Times New Roman" w:eastAsia="方正仿宋_GBK" w:hAnsi="Times New Roman"/>
          <w:sz w:val="28"/>
          <w:szCs w:val="28"/>
        </w:rPr>
        <w:t>月</w:t>
      </w:r>
      <w:r w:rsidR="00FC1C0D">
        <w:rPr>
          <w:rFonts w:ascii="Times New Roman" w:eastAsia="方正仿宋_GBK" w:hAnsi="Times New Roman"/>
          <w:sz w:val="28"/>
          <w:szCs w:val="28"/>
        </w:rPr>
        <w:t>22</w:t>
      </w:r>
      <w:r w:rsidR="00FC1C0D">
        <w:rPr>
          <w:rFonts w:ascii="Times New Roman" w:eastAsia="方正仿宋_GBK" w:hAnsi="Times New Roman"/>
          <w:sz w:val="28"/>
          <w:szCs w:val="28"/>
        </w:rPr>
        <w:t>日印发</w:t>
      </w:r>
    </w:p>
    <w:sectPr w:rsidR="00A04E4A" w:rsidSect="00A04E4A">
      <w:footerReference w:type="default" r:id="rId7"/>
      <w:pgSz w:w="11906" w:h="16838"/>
      <w:pgMar w:top="2098" w:right="1474" w:bottom="1984" w:left="1531" w:header="851" w:footer="992" w:gutter="0"/>
      <w:pgNumType w:fmt="numberInDash"/>
      <w:cols w:space="0"/>
      <w:docGrid w:type="lines" w:linePitch="32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F68" w:rsidRDefault="00CE2F68" w:rsidP="00A04E4A">
      <w:r>
        <w:separator/>
      </w:r>
    </w:p>
  </w:endnote>
  <w:endnote w:type="continuationSeparator" w:id="1">
    <w:p w:rsidR="00CE2F68" w:rsidRDefault="00CE2F68" w:rsidP="00A04E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E4A" w:rsidRDefault="003F2A61">
    <w:pPr>
      <w:pStyle w:val="a6"/>
      <w:jc w:val="right"/>
      <w:rPr>
        <w:rFonts w:asciiTheme="minorEastAsia" w:hAnsiTheme="minorEastAsia"/>
        <w:sz w:val="28"/>
        <w:szCs w:val="28"/>
      </w:rPr>
    </w:pPr>
    <w:r w:rsidRPr="003F2A61">
      <w:pict>
        <v:shapetype id="_x0000_t202" coordsize="21600,21600" o:spt="202" path="m,l,21600r21600,l21600,xe">
          <v:stroke joinstyle="miter"/>
          <v:path gradientshapeok="t" o:connecttype="rect"/>
        </v:shapetype>
        <v:shape id="_x0000_s2050" type="#_x0000_t202" style="position:absolute;left:0;text-align:left;margin-left:416pt;margin-top:0;width:2in;height:2in;z-index:251659264;mso-wrap-style:none;mso-position-horizontal:outside;mso-position-horizontal-relative:margin" filled="f" stroked="f">
          <v:textbox style="mso-fit-shape-to-text:t" inset="0,0,0,0">
            <w:txbxContent>
              <w:p w:rsidR="00A04E4A" w:rsidRDefault="003F2A61">
                <w:pPr>
                  <w:pStyle w:val="a6"/>
                  <w:rPr>
                    <w:rFonts w:ascii="宋体" w:eastAsia="宋体" w:hAnsi="宋体" w:cs="宋体"/>
                    <w:sz w:val="28"/>
                    <w:szCs w:val="28"/>
                  </w:rPr>
                </w:pPr>
                <w:r>
                  <w:rPr>
                    <w:rFonts w:ascii="宋体" w:eastAsia="宋体" w:hAnsi="宋体" w:cs="宋体" w:hint="eastAsia"/>
                    <w:sz w:val="28"/>
                    <w:szCs w:val="28"/>
                  </w:rPr>
                  <w:fldChar w:fldCharType="begin"/>
                </w:r>
                <w:r w:rsidR="00FC1C0D">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B5A3E">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w:r>
    <w:sdt>
      <w:sdtPr>
        <w:id w:val="22220502"/>
      </w:sdtPr>
      <w:sdtEndPr>
        <w:rPr>
          <w:rFonts w:asciiTheme="minorEastAsia" w:hAnsiTheme="minorEastAsia"/>
          <w:sz w:val="28"/>
          <w:szCs w:val="28"/>
        </w:rPr>
      </w:sdtEndPr>
      <w:sdtContent/>
    </w:sdt>
  </w:p>
  <w:p w:rsidR="00A04E4A" w:rsidRDefault="00A04E4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F68" w:rsidRDefault="00CE2F68" w:rsidP="00A04E4A">
      <w:r>
        <w:separator/>
      </w:r>
    </w:p>
  </w:footnote>
  <w:footnote w:type="continuationSeparator" w:id="1">
    <w:p w:rsidR="00CE2F68" w:rsidRDefault="00CE2F68" w:rsidP="00A04E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65"/>
  <w:displayVerticalDrawingGridEvery w:val="2"/>
  <w:noPunctuationKerning/>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32A05"/>
    <w:rsid w:val="9D4B5CFF"/>
    <w:rsid w:val="9EFFC502"/>
    <w:rsid w:val="B3FB82AA"/>
    <w:rsid w:val="B7E7551E"/>
    <w:rsid w:val="BF6B95F3"/>
    <w:rsid w:val="BFFDF102"/>
    <w:rsid w:val="D37EC61B"/>
    <w:rsid w:val="D6F7791A"/>
    <w:rsid w:val="DF6DDA9E"/>
    <w:rsid w:val="DF9F669F"/>
    <w:rsid w:val="DFFA8F92"/>
    <w:rsid w:val="E9F71EFB"/>
    <w:rsid w:val="ED2DFD49"/>
    <w:rsid w:val="EF8B871E"/>
    <w:rsid w:val="F3E7B9B9"/>
    <w:rsid w:val="FA7E1362"/>
    <w:rsid w:val="FBCF68BD"/>
    <w:rsid w:val="00061AF5"/>
    <w:rsid w:val="000742F5"/>
    <w:rsid w:val="0009486E"/>
    <w:rsid w:val="00097FD6"/>
    <w:rsid w:val="000A2B11"/>
    <w:rsid w:val="000B366A"/>
    <w:rsid w:val="000B5BF1"/>
    <w:rsid w:val="000E02D1"/>
    <w:rsid w:val="000E3F3D"/>
    <w:rsid w:val="00112AD2"/>
    <w:rsid w:val="00116809"/>
    <w:rsid w:val="0012101E"/>
    <w:rsid w:val="001263E0"/>
    <w:rsid w:val="00141653"/>
    <w:rsid w:val="0015042D"/>
    <w:rsid w:val="00153868"/>
    <w:rsid w:val="0017273A"/>
    <w:rsid w:val="00191D9B"/>
    <w:rsid w:val="001A59AB"/>
    <w:rsid w:val="001C00F3"/>
    <w:rsid w:val="001C5D5B"/>
    <w:rsid w:val="001F101D"/>
    <w:rsid w:val="00204178"/>
    <w:rsid w:val="002048E1"/>
    <w:rsid w:val="00211948"/>
    <w:rsid w:val="00213FF5"/>
    <w:rsid w:val="00220180"/>
    <w:rsid w:val="00234C29"/>
    <w:rsid w:val="00260948"/>
    <w:rsid w:val="00264462"/>
    <w:rsid w:val="002763ED"/>
    <w:rsid w:val="002765D9"/>
    <w:rsid w:val="00280D28"/>
    <w:rsid w:val="002A6DC5"/>
    <w:rsid w:val="002B1219"/>
    <w:rsid w:val="002B7636"/>
    <w:rsid w:val="002D4A0A"/>
    <w:rsid w:val="002F30DC"/>
    <w:rsid w:val="002F515B"/>
    <w:rsid w:val="0030387B"/>
    <w:rsid w:val="0032099E"/>
    <w:rsid w:val="00322C92"/>
    <w:rsid w:val="0038564D"/>
    <w:rsid w:val="0039080D"/>
    <w:rsid w:val="00392318"/>
    <w:rsid w:val="003927F1"/>
    <w:rsid w:val="003C3B12"/>
    <w:rsid w:val="003D2821"/>
    <w:rsid w:val="003D73CE"/>
    <w:rsid w:val="003F2A61"/>
    <w:rsid w:val="00401224"/>
    <w:rsid w:val="00405668"/>
    <w:rsid w:val="00412576"/>
    <w:rsid w:val="00433951"/>
    <w:rsid w:val="00475398"/>
    <w:rsid w:val="00494EDA"/>
    <w:rsid w:val="00495227"/>
    <w:rsid w:val="004A08CF"/>
    <w:rsid w:val="004A7484"/>
    <w:rsid w:val="004D7D4B"/>
    <w:rsid w:val="00501595"/>
    <w:rsid w:val="00532A05"/>
    <w:rsid w:val="00537E76"/>
    <w:rsid w:val="005529D6"/>
    <w:rsid w:val="005537B1"/>
    <w:rsid w:val="005812FA"/>
    <w:rsid w:val="00582669"/>
    <w:rsid w:val="005B346E"/>
    <w:rsid w:val="005C6BA0"/>
    <w:rsid w:val="005C76ED"/>
    <w:rsid w:val="005D0C34"/>
    <w:rsid w:val="006019F1"/>
    <w:rsid w:val="00605244"/>
    <w:rsid w:val="00640C07"/>
    <w:rsid w:val="00650A3D"/>
    <w:rsid w:val="00656C50"/>
    <w:rsid w:val="00662A3C"/>
    <w:rsid w:val="006824B6"/>
    <w:rsid w:val="0068505E"/>
    <w:rsid w:val="00697CB5"/>
    <w:rsid w:val="006A3EFB"/>
    <w:rsid w:val="006C0618"/>
    <w:rsid w:val="006C37FA"/>
    <w:rsid w:val="006C42FC"/>
    <w:rsid w:val="006E3416"/>
    <w:rsid w:val="00710388"/>
    <w:rsid w:val="007415E5"/>
    <w:rsid w:val="00763568"/>
    <w:rsid w:val="00781F2E"/>
    <w:rsid w:val="007952C2"/>
    <w:rsid w:val="007A5BF4"/>
    <w:rsid w:val="007D08FD"/>
    <w:rsid w:val="007D2E86"/>
    <w:rsid w:val="007F7703"/>
    <w:rsid w:val="008014B1"/>
    <w:rsid w:val="00812A33"/>
    <w:rsid w:val="00813BA9"/>
    <w:rsid w:val="00832B59"/>
    <w:rsid w:val="008373C5"/>
    <w:rsid w:val="00843755"/>
    <w:rsid w:val="00851C63"/>
    <w:rsid w:val="008777A2"/>
    <w:rsid w:val="0088303D"/>
    <w:rsid w:val="009058C1"/>
    <w:rsid w:val="009327E5"/>
    <w:rsid w:val="009332D2"/>
    <w:rsid w:val="00951574"/>
    <w:rsid w:val="0097683A"/>
    <w:rsid w:val="00997C01"/>
    <w:rsid w:val="009A35B5"/>
    <w:rsid w:val="009D5032"/>
    <w:rsid w:val="009E0E6F"/>
    <w:rsid w:val="00A04E4A"/>
    <w:rsid w:val="00A172F9"/>
    <w:rsid w:val="00A62142"/>
    <w:rsid w:val="00A64B84"/>
    <w:rsid w:val="00A741E4"/>
    <w:rsid w:val="00A82B29"/>
    <w:rsid w:val="00A97616"/>
    <w:rsid w:val="00AA315F"/>
    <w:rsid w:val="00AB6D4D"/>
    <w:rsid w:val="00AC6137"/>
    <w:rsid w:val="00AC7F8D"/>
    <w:rsid w:val="00AD2FEF"/>
    <w:rsid w:val="00AD5640"/>
    <w:rsid w:val="00AE2214"/>
    <w:rsid w:val="00AF6AC6"/>
    <w:rsid w:val="00B10476"/>
    <w:rsid w:val="00B1601E"/>
    <w:rsid w:val="00B32E22"/>
    <w:rsid w:val="00B32FEC"/>
    <w:rsid w:val="00B43003"/>
    <w:rsid w:val="00B82518"/>
    <w:rsid w:val="00B829EB"/>
    <w:rsid w:val="00BB0AFD"/>
    <w:rsid w:val="00BB5130"/>
    <w:rsid w:val="00BC7232"/>
    <w:rsid w:val="00BE05B0"/>
    <w:rsid w:val="00BE398E"/>
    <w:rsid w:val="00BF7A58"/>
    <w:rsid w:val="00BF7BAF"/>
    <w:rsid w:val="00C05653"/>
    <w:rsid w:val="00C075C7"/>
    <w:rsid w:val="00C119E0"/>
    <w:rsid w:val="00C17343"/>
    <w:rsid w:val="00C22B02"/>
    <w:rsid w:val="00C35997"/>
    <w:rsid w:val="00C40CD2"/>
    <w:rsid w:val="00C47A63"/>
    <w:rsid w:val="00C65B6E"/>
    <w:rsid w:val="00C719C8"/>
    <w:rsid w:val="00C74F27"/>
    <w:rsid w:val="00CA326E"/>
    <w:rsid w:val="00CB0C17"/>
    <w:rsid w:val="00CB5A3E"/>
    <w:rsid w:val="00CB7E97"/>
    <w:rsid w:val="00CD769B"/>
    <w:rsid w:val="00CE2F68"/>
    <w:rsid w:val="00CE681E"/>
    <w:rsid w:val="00D13E2A"/>
    <w:rsid w:val="00D237D3"/>
    <w:rsid w:val="00D30E58"/>
    <w:rsid w:val="00D3316F"/>
    <w:rsid w:val="00D35F9C"/>
    <w:rsid w:val="00D443B9"/>
    <w:rsid w:val="00D52CFC"/>
    <w:rsid w:val="00D5717E"/>
    <w:rsid w:val="00D6434B"/>
    <w:rsid w:val="00D75295"/>
    <w:rsid w:val="00D81149"/>
    <w:rsid w:val="00DB6C86"/>
    <w:rsid w:val="00DB769B"/>
    <w:rsid w:val="00DC74B6"/>
    <w:rsid w:val="00DE128E"/>
    <w:rsid w:val="00DF6CDE"/>
    <w:rsid w:val="00E05A3B"/>
    <w:rsid w:val="00E7199B"/>
    <w:rsid w:val="00EA6AB0"/>
    <w:rsid w:val="00EB7456"/>
    <w:rsid w:val="00ED1CA4"/>
    <w:rsid w:val="00EE3328"/>
    <w:rsid w:val="00EE6D2F"/>
    <w:rsid w:val="00EF1D7C"/>
    <w:rsid w:val="00F106E4"/>
    <w:rsid w:val="00F41376"/>
    <w:rsid w:val="00F56A65"/>
    <w:rsid w:val="00F71BB1"/>
    <w:rsid w:val="00F80A40"/>
    <w:rsid w:val="00F92299"/>
    <w:rsid w:val="00FA6236"/>
    <w:rsid w:val="00FB1AB2"/>
    <w:rsid w:val="00FB5A20"/>
    <w:rsid w:val="00FC1C0D"/>
    <w:rsid w:val="00FC6213"/>
    <w:rsid w:val="00FF26CA"/>
    <w:rsid w:val="00FF5C93"/>
    <w:rsid w:val="00FF6C7D"/>
    <w:rsid w:val="018D1D97"/>
    <w:rsid w:val="03B051AD"/>
    <w:rsid w:val="050A3134"/>
    <w:rsid w:val="06114353"/>
    <w:rsid w:val="0BAA6B41"/>
    <w:rsid w:val="0BF36B45"/>
    <w:rsid w:val="0C304CF2"/>
    <w:rsid w:val="0C337832"/>
    <w:rsid w:val="0F7A1A6D"/>
    <w:rsid w:val="0F99684C"/>
    <w:rsid w:val="0FDB1613"/>
    <w:rsid w:val="11F5110F"/>
    <w:rsid w:val="182C0F8D"/>
    <w:rsid w:val="18433437"/>
    <w:rsid w:val="186147F8"/>
    <w:rsid w:val="1DC909CE"/>
    <w:rsid w:val="1EFE0C56"/>
    <w:rsid w:val="1FD85002"/>
    <w:rsid w:val="26CF499D"/>
    <w:rsid w:val="27060B2E"/>
    <w:rsid w:val="279F7639"/>
    <w:rsid w:val="291629CD"/>
    <w:rsid w:val="29895216"/>
    <w:rsid w:val="2C6105F1"/>
    <w:rsid w:val="2CDC6D64"/>
    <w:rsid w:val="2DC76BF7"/>
    <w:rsid w:val="2E5171A1"/>
    <w:rsid w:val="313A68EC"/>
    <w:rsid w:val="31BE71EE"/>
    <w:rsid w:val="33EB0AAE"/>
    <w:rsid w:val="34BC095C"/>
    <w:rsid w:val="351C349B"/>
    <w:rsid w:val="35AB0899"/>
    <w:rsid w:val="36BE5BFF"/>
    <w:rsid w:val="36FF7313"/>
    <w:rsid w:val="3A77406A"/>
    <w:rsid w:val="3AA3050A"/>
    <w:rsid w:val="3B2D4356"/>
    <w:rsid w:val="3C572511"/>
    <w:rsid w:val="3D6A9962"/>
    <w:rsid w:val="400A591F"/>
    <w:rsid w:val="474D66D7"/>
    <w:rsid w:val="49C331F5"/>
    <w:rsid w:val="4C2A658E"/>
    <w:rsid w:val="4DE63A0D"/>
    <w:rsid w:val="4FDFB73B"/>
    <w:rsid w:val="51FBDDE5"/>
    <w:rsid w:val="51FDE5AD"/>
    <w:rsid w:val="51FED7AB"/>
    <w:rsid w:val="522909F9"/>
    <w:rsid w:val="52E63BF4"/>
    <w:rsid w:val="53A04F40"/>
    <w:rsid w:val="55A6240F"/>
    <w:rsid w:val="55AE5DF4"/>
    <w:rsid w:val="5843602F"/>
    <w:rsid w:val="589E72C7"/>
    <w:rsid w:val="59F9666B"/>
    <w:rsid w:val="5DEFF212"/>
    <w:rsid w:val="5E49506C"/>
    <w:rsid w:val="5EE791EF"/>
    <w:rsid w:val="5EFA7CCD"/>
    <w:rsid w:val="5F2D3F14"/>
    <w:rsid w:val="5FAD35E0"/>
    <w:rsid w:val="5FBD235E"/>
    <w:rsid w:val="5FC95F74"/>
    <w:rsid w:val="60B7D95C"/>
    <w:rsid w:val="612A56B3"/>
    <w:rsid w:val="617940FB"/>
    <w:rsid w:val="62743199"/>
    <w:rsid w:val="634E2C50"/>
    <w:rsid w:val="64151121"/>
    <w:rsid w:val="653F7EA3"/>
    <w:rsid w:val="665B137A"/>
    <w:rsid w:val="6B1E2F89"/>
    <w:rsid w:val="6BCB8221"/>
    <w:rsid w:val="70870FA7"/>
    <w:rsid w:val="71220C86"/>
    <w:rsid w:val="728F36B2"/>
    <w:rsid w:val="74191C71"/>
    <w:rsid w:val="75FEAE71"/>
    <w:rsid w:val="7A312270"/>
    <w:rsid w:val="7DCF5118"/>
    <w:rsid w:val="7F7D58EC"/>
    <w:rsid w:val="7FEF0031"/>
    <w:rsid w:val="7FFD83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unhideWhenUsed="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A04E4A"/>
    <w:pPr>
      <w:widowControl w:val="0"/>
      <w:jc w:val="both"/>
    </w:pPr>
    <w:rPr>
      <w:rFonts w:ascii="Calibri" w:hAnsi="Calibri"/>
      <w:kern w:val="2"/>
      <w:sz w:val="21"/>
      <w:szCs w:val="22"/>
    </w:rPr>
  </w:style>
  <w:style w:type="paragraph" w:styleId="1">
    <w:name w:val="heading 1"/>
    <w:basedOn w:val="a"/>
    <w:next w:val="a"/>
    <w:qFormat/>
    <w:rsid w:val="00A04E4A"/>
    <w:pPr>
      <w:keepNext/>
      <w:keepLines/>
      <w:spacing w:before="340" w:after="330" w:line="578" w:lineRule="auto"/>
      <w:outlineLvl w:val="0"/>
    </w:pPr>
    <w:rPr>
      <w:b/>
      <w:bCs/>
      <w:kern w:val="44"/>
      <w:sz w:val="44"/>
    </w:rPr>
  </w:style>
  <w:style w:type="paragraph" w:styleId="2">
    <w:name w:val="heading 2"/>
    <w:basedOn w:val="a"/>
    <w:next w:val="a"/>
    <w:qFormat/>
    <w:rsid w:val="00A04E4A"/>
    <w:pPr>
      <w:keepNext/>
      <w:keepLines/>
      <w:jc w:val="center"/>
      <w:outlineLvl w:val="1"/>
    </w:pPr>
    <w:rPr>
      <w:rFonts w:ascii="Arial" w:eastAsia="方正黑体_GBK" w:hAnsi="Arial"/>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uiPriority w:val="99"/>
    <w:unhideWhenUsed/>
    <w:qFormat/>
    <w:rsid w:val="00A04E4A"/>
    <w:pPr>
      <w:spacing w:after="120"/>
    </w:pPr>
  </w:style>
  <w:style w:type="paragraph" w:styleId="a4">
    <w:name w:val="Date"/>
    <w:basedOn w:val="a"/>
    <w:next w:val="a"/>
    <w:link w:val="Char"/>
    <w:uiPriority w:val="99"/>
    <w:semiHidden/>
    <w:unhideWhenUsed/>
    <w:qFormat/>
    <w:rsid w:val="00A04E4A"/>
    <w:pPr>
      <w:ind w:leftChars="2500" w:left="100"/>
    </w:pPr>
  </w:style>
  <w:style w:type="paragraph" w:styleId="a5">
    <w:name w:val="Body Text Indent"/>
    <w:basedOn w:val="a"/>
    <w:qFormat/>
    <w:rsid w:val="00A04E4A"/>
    <w:pPr>
      <w:suppressAutoHyphens/>
      <w:spacing w:after="120"/>
      <w:ind w:leftChars="200" w:left="420"/>
    </w:pPr>
    <w:rPr>
      <w:szCs w:val="24"/>
    </w:rPr>
  </w:style>
  <w:style w:type="paragraph" w:styleId="a6">
    <w:name w:val="footer"/>
    <w:basedOn w:val="a"/>
    <w:link w:val="Char0"/>
    <w:uiPriority w:val="99"/>
    <w:unhideWhenUsed/>
    <w:qFormat/>
    <w:rsid w:val="00A04E4A"/>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1"/>
    <w:uiPriority w:val="99"/>
    <w:semiHidden/>
    <w:unhideWhenUsed/>
    <w:qFormat/>
    <w:rsid w:val="00A04E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footnote text"/>
    <w:basedOn w:val="a"/>
    <w:next w:val="a3"/>
    <w:qFormat/>
    <w:rsid w:val="00A04E4A"/>
    <w:pPr>
      <w:snapToGrid w:val="0"/>
      <w:jc w:val="left"/>
    </w:pPr>
    <w:rPr>
      <w:rFonts w:ascii="Times New Roman" w:hAnsi="Times New Roman"/>
      <w:sz w:val="18"/>
      <w:szCs w:val="18"/>
    </w:rPr>
  </w:style>
  <w:style w:type="paragraph" w:styleId="a9">
    <w:name w:val="Normal (Web)"/>
    <w:basedOn w:val="a"/>
    <w:uiPriority w:val="99"/>
    <w:unhideWhenUsed/>
    <w:qFormat/>
    <w:rsid w:val="00A04E4A"/>
    <w:pPr>
      <w:spacing w:before="100" w:beforeAutospacing="1" w:after="100" w:afterAutospacing="1"/>
    </w:pPr>
    <w:rPr>
      <w:rFonts w:ascii="宋体" w:hAnsi="宋体" w:cs="宋体"/>
      <w:kern w:val="0"/>
      <w:sz w:val="24"/>
      <w:szCs w:val="24"/>
    </w:rPr>
  </w:style>
  <w:style w:type="paragraph" w:styleId="20">
    <w:name w:val="Body Text First Indent 2"/>
    <w:basedOn w:val="a5"/>
    <w:qFormat/>
    <w:rsid w:val="00A04E4A"/>
    <w:pPr>
      <w:ind w:firstLineChars="200" w:firstLine="420"/>
    </w:pPr>
    <w:rPr>
      <w:rFonts w:ascii="Times New Roman" w:eastAsia="仿宋_GB2312" w:hAnsi="Times New Roman"/>
      <w:sz w:val="32"/>
      <w:szCs w:val="20"/>
    </w:rPr>
  </w:style>
  <w:style w:type="table" w:styleId="aa">
    <w:name w:val="Table Grid"/>
    <w:basedOn w:val="a1"/>
    <w:uiPriority w:val="59"/>
    <w:qFormat/>
    <w:rsid w:val="00A04E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sid w:val="00A04E4A"/>
    <w:rPr>
      <w:b/>
    </w:rPr>
  </w:style>
  <w:style w:type="character" w:styleId="ac">
    <w:name w:val="Emphasis"/>
    <w:basedOn w:val="a0"/>
    <w:uiPriority w:val="20"/>
    <w:qFormat/>
    <w:rsid w:val="00A04E4A"/>
    <w:rPr>
      <w:i/>
      <w:iCs/>
    </w:rPr>
  </w:style>
  <w:style w:type="paragraph" w:customStyle="1" w:styleId="51">
    <w:name w:val="索引 51"/>
    <w:basedOn w:val="a"/>
    <w:next w:val="a"/>
    <w:qFormat/>
    <w:rsid w:val="00A04E4A"/>
    <w:pPr>
      <w:spacing w:before="100" w:beforeAutospacing="1" w:after="100" w:afterAutospacing="1"/>
      <w:ind w:left="1680"/>
    </w:pPr>
  </w:style>
  <w:style w:type="character" w:customStyle="1" w:styleId="Char1">
    <w:name w:val="页眉 Char"/>
    <w:basedOn w:val="a0"/>
    <w:link w:val="a7"/>
    <w:uiPriority w:val="99"/>
    <w:semiHidden/>
    <w:qFormat/>
    <w:rsid w:val="00A04E4A"/>
    <w:rPr>
      <w:sz w:val="18"/>
      <w:szCs w:val="18"/>
    </w:rPr>
  </w:style>
  <w:style w:type="character" w:customStyle="1" w:styleId="Char0">
    <w:name w:val="页脚 Char"/>
    <w:basedOn w:val="a0"/>
    <w:link w:val="a6"/>
    <w:uiPriority w:val="99"/>
    <w:qFormat/>
    <w:rsid w:val="00A04E4A"/>
    <w:rPr>
      <w:sz w:val="18"/>
      <w:szCs w:val="18"/>
    </w:rPr>
  </w:style>
  <w:style w:type="paragraph" w:styleId="ad">
    <w:name w:val="List Paragraph"/>
    <w:basedOn w:val="a"/>
    <w:uiPriority w:val="34"/>
    <w:qFormat/>
    <w:rsid w:val="00A04E4A"/>
    <w:pPr>
      <w:ind w:firstLineChars="200" w:firstLine="420"/>
    </w:pPr>
  </w:style>
  <w:style w:type="character" w:customStyle="1" w:styleId="Char">
    <w:name w:val="日期 Char"/>
    <w:basedOn w:val="a0"/>
    <w:link w:val="a4"/>
    <w:uiPriority w:val="99"/>
    <w:semiHidden/>
    <w:qFormat/>
    <w:rsid w:val="00A04E4A"/>
    <w:rPr>
      <w:rFonts w:ascii="Calibri" w:eastAsia="宋体" w:hAnsi="Calibri" w:cs="Times New Roman"/>
    </w:rPr>
  </w:style>
  <w:style w:type="paragraph" w:customStyle="1" w:styleId="FootnoteText">
    <w:name w:val="FootnoteText"/>
    <w:basedOn w:val="a"/>
    <w:qFormat/>
    <w:rsid w:val="00A04E4A"/>
    <w:pPr>
      <w:snapToGrid w:val="0"/>
      <w:jc w:val="left"/>
    </w:pPr>
    <w:rPr>
      <w:sz w:val="18"/>
      <w:szCs w:val="18"/>
    </w:rPr>
  </w:style>
  <w:style w:type="paragraph" w:styleId="ae">
    <w:name w:val="Balloon Text"/>
    <w:basedOn w:val="a"/>
    <w:link w:val="Char2"/>
    <w:uiPriority w:val="99"/>
    <w:semiHidden/>
    <w:unhideWhenUsed/>
    <w:rsid w:val="00F41376"/>
    <w:rPr>
      <w:sz w:val="18"/>
      <w:szCs w:val="18"/>
    </w:rPr>
  </w:style>
  <w:style w:type="character" w:customStyle="1" w:styleId="Char2">
    <w:name w:val="批注框文本 Char"/>
    <w:basedOn w:val="a0"/>
    <w:link w:val="ae"/>
    <w:uiPriority w:val="99"/>
    <w:semiHidden/>
    <w:rsid w:val="00F41376"/>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textRotate="1"/>
    <customShpInfo spid="_x0000_s1028"/>
    <customShpInfo spid="_x0000_s1029"/>
    <customShpInfo spid="_x0000_s1036"/>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653</Words>
  <Characters>3727</Characters>
  <Application>Microsoft Office Word</Application>
  <DocSecurity>0</DocSecurity>
  <Lines>31</Lines>
  <Paragraphs>8</Paragraphs>
  <ScaleCrop>false</ScaleCrop>
  <Company>Microsoft</Company>
  <LinksUpToDate>false</LinksUpToDate>
  <CharactersWithSpaces>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审计局收发文</dc:creator>
  <cp:lastModifiedBy>User</cp:lastModifiedBy>
  <cp:revision>4</cp:revision>
  <cp:lastPrinted>2020-05-01T09:24:00Z</cp:lastPrinted>
  <dcterms:created xsi:type="dcterms:W3CDTF">2024-12-24T09:16:00Z</dcterms:created>
  <dcterms:modified xsi:type="dcterms:W3CDTF">2024-12-24T09:21:00Z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