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B32F0">
      <w:pPr>
        <w:pStyle w:val="8"/>
        <w:spacing w:line="520" w:lineRule="atLeast"/>
        <w:ind w:left="0" w:leftChars="0" w:right="-153" w:rightChars="-73"/>
        <w:jc w:val="both"/>
        <w:rPr>
          <w:rFonts w:hint="eastAsia" w:ascii="仿宋_GB2312" w:eastAsia="仿宋_GB2312"/>
          <w:sz w:val="32"/>
        </w:rPr>
      </w:pPr>
      <w:r>
        <w:rPr>
          <w:rFonts w:hint="default" w:asciiTheme="minorAscii" w:hAnsiTheme="minorAscii" w:eastAsiaTheme="minorEastAsia"/>
          <w:b/>
          <w:bCs/>
          <w:color w:val="FF0000"/>
          <w:spacing w:val="5"/>
          <w:w w:val="30"/>
          <w:sz w:val="160"/>
          <w:szCs w:val="160"/>
        </w:rPr>
        <w:t>重庆市黔江区退役军人事务局电子公</w:t>
      </w:r>
      <w:r>
        <w:rPr>
          <w:rFonts w:hint="default" w:asciiTheme="minorAscii" w:hAnsiTheme="minorAscii" w:eastAsiaTheme="minorEastAsia"/>
          <w:b/>
          <w:bCs/>
          <w:color w:val="FF0000"/>
          <w:spacing w:val="4"/>
          <w:w w:val="30"/>
          <w:sz w:val="160"/>
          <w:szCs w:val="160"/>
        </w:rPr>
        <w:t>文</w:t>
      </w:r>
    </w:p>
    <w:p w14:paraId="16A1280B">
      <w:pPr>
        <w:snapToGrid w:val="0"/>
        <w:spacing w:line="520" w:lineRule="exact"/>
        <w:rPr>
          <w:rFonts w:ascii="方正仿宋_GBK" w:eastAsia="方正仿宋_GBK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</w:rPr>
        <w:t xml:space="preserve">  </w:t>
      </w:r>
      <w:r>
        <w:rPr>
          <w:rFonts w:hint="eastAsia" w:ascii="方正仿宋_GBK" w:eastAsia="方正仿宋_GBK"/>
          <w:sz w:val="32"/>
        </w:rPr>
        <w:t>黔江退役军人局〔202</w:t>
      </w:r>
      <w:r>
        <w:rPr>
          <w:rFonts w:hint="eastAsia" w:ascii="方正仿宋_GBK" w:eastAsia="方正仿宋_GBK"/>
          <w:sz w:val="32"/>
          <w:lang w:val="en-US" w:eastAsia="zh-CN"/>
        </w:rPr>
        <w:t>4</w:t>
      </w:r>
      <w:r>
        <w:rPr>
          <w:rFonts w:hint="eastAsia" w:ascii="方正仿宋_GBK" w:eastAsia="方正仿宋_GBK"/>
          <w:sz w:val="32"/>
        </w:rPr>
        <w:t>〕</w:t>
      </w:r>
      <w:r>
        <w:rPr>
          <w:rFonts w:hint="eastAsia" w:ascii="方正仿宋_GBK" w:eastAsia="方正仿宋_GBK"/>
          <w:sz w:val="32"/>
          <w:lang w:val="en-US" w:eastAsia="zh-CN"/>
        </w:rPr>
        <w:t>23</w:t>
      </w:r>
      <w:r>
        <w:rPr>
          <w:rFonts w:hint="eastAsia" w:ascii="方正仿宋_GBK" w:eastAsia="方正仿宋_GBK"/>
          <w:sz w:val="32"/>
        </w:rPr>
        <w:t xml:space="preserve">号         </w:t>
      </w:r>
      <w:r>
        <w:rPr>
          <w:rFonts w:hint="eastAsia" w:ascii="方正仿宋_GBK" w:eastAsia="方正仿宋_GBK"/>
          <w:kern w:val="0"/>
          <w:sz w:val="32"/>
          <w:szCs w:val="32"/>
        </w:rPr>
        <w:t>电子公文专用章</w:t>
      </w:r>
    </w:p>
    <w:p w14:paraId="6648EA6A">
      <w:pPr>
        <w:spacing w:line="560" w:lineRule="exact"/>
        <w:jc w:val="center"/>
        <w:rPr>
          <w:rFonts w:hint="eastAsia" w:ascii="方正仿宋_GBK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 xml:space="preserve">                            核收：</w:t>
      </w:r>
    </w:p>
    <w:p w14:paraId="1813B149">
      <w:pPr>
        <w:pStyle w:val="7"/>
      </w:pPr>
    </w:p>
    <w:p w14:paraId="0F2A492C">
      <w:pPr>
        <w:keepNext w:val="0"/>
        <w:keepLines w:val="0"/>
        <w:widowControl w:val="0"/>
        <w:suppressLineNumbers w:val="0"/>
        <w:spacing w:before="0" w:beforeAutospacing="0" w:after="0" w:afterAutospacing="0" w:line="579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</w:pPr>
      <w:r>
        <w:rPr>
          <w:rFonts w:hint="eastAsia" w:ascii="Times New Roman" w:hAnsi="Times New Roman" w:eastAsia="方正小标宋_GBK" w:cs="方正小标宋_GBK"/>
          <w:kern w:val="2"/>
          <w:sz w:val="44"/>
          <w:szCs w:val="44"/>
          <w:lang w:val="en-US" w:eastAsia="zh-CN" w:bidi="ar"/>
        </w:rPr>
        <w:t>重庆市黔江区退役军人事务局</w:t>
      </w:r>
    </w:p>
    <w:p w14:paraId="7FA30779">
      <w:pPr>
        <w:widowControl/>
        <w:spacing w:line="594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none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  <w:lang w:eastAsia="zh-CN"/>
        </w:rPr>
        <w:t>关于积极动员参加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u w:val="none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none"/>
        </w:rPr>
        <w:t>迎接高铁时代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none"/>
        </w:rPr>
        <w:t>建设中心</w:t>
      </w:r>
    </w:p>
    <w:p w14:paraId="7D97C2AB">
      <w:pPr>
        <w:widowControl/>
        <w:spacing w:line="594" w:lineRule="exact"/>
        <w:jc w:val="center"/>
        <w:rPr>
          <w:rFonts w:hint="eastAsia" w:ascii="Times New Roman" w:hAnsi="Times New Roman" w:eastAsia="方正小标宋_GBK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none"/>
        </w:rPr>
        <w:t>城市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u w:val="none"/>
          <w:lang w:eastAsia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none"/>
        </w:rPr>
        <w:t>大讨论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u w:val="none"/>
          <w:lang w:eastAsia="zh-CN"/>
        </w:rPr>
        <w:t>活动的通知</w:t>
      </w:r>
    </w:p>
    <w:p w14:paraId="281A27A6">
      <w:pPr>
        <w:spacing w:line="579" w:lineRule="exac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 w14:paraId="27B0A0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各乡镇（街道）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退役军人服务站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10CBB6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eastAsia="zh-CN"/>
        </w:rPr>
        <w:t>为深入贯彻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</w:rPr>
        <w:t>习近平新时代中国特色社会主义思想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eastAsia="zh-CN"/>
        </w:rPr>
        <w:t>，全面贯彻落实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</w:rPr>
        <w:t>党的二十届三中全会精神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</w:rPr>
        <w:t>习近平总书记视察重庆重要讲话重要指示精神，认真落实市委六届六次全会精神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none"/>
          <w:lang w:eastAsia="zh-CN"/>
        </w:rPr>
        <w:t>、区委五届七次全会精神，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</w:rPr>
        <w:t>抓住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即将到来的高铁时代新机遇，焕发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宁愿苦干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不愿苦熬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精神新动能，奋力建设渝鄂湘黔边际区域中心城市，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根据《“迎接高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铁时代 建设中心城市”大讨论活动方案》</w:t>
      </w:r>
      <w:r>
        <w:rPr>
          <w:rFonts w:hint="default" w:ascii="Times New Roman" w:hAnsi="Times New Roman" w:eastAsia="方正仿宋_GBK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方正仿宋_GBK"/>
          <w:kern w:val="0"/>
          <w:sz w:val="32"/>
          <w:szCs w:val="32"/>
        </w:rPr>
        <w:t>黔江委办〔20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41</w:t>
      </w:r>
      <w:r>
        <w:rPr>
          <w:rFonts w:ascii="Times New Roman" w:hAnsi="Times New Roman" w:eastAsia="方正仿宋_GBK"/>
          <w:kern w:val="0"/>
          <w:sz w:val="32"/>
          <w:szCs w:val="32"/>
        </w:rPr>
        <w:t>号）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精神，积极动员辖区退役军人、民兵，预备役人员，烈军属，其他优抚对象及从事退役军人相关工作的人员参加此次大讨论活动。</w:t>
      </w:r>
    </w:p>
    <w:p w14:paraId="7AEBE63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u w:val="none"/>
          <w:lang w:val="en-US" w:eastAsia="zh-CN"/>
        </w:rPr>
        <w:t>一、围绕“认识黔江”开展讨论。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梳理盘点黔江各行业各领域发展现状、潜力机遇、思路战略，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深入挖掘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分析研究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武陵山片区六大中心城市、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渝东南各区县及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市内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其他有关区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县经济社会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发展的特色、亮点、经验，找准黔江发展的综合差距和行业差距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。</w:t>
      </w:r>
    </w:p>
    <w:p w14:paraId="521F2EE4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u w:val="none"/>
          <w:lang w:val="en-US" w:eastAsia="zh-CN"/>
        </w:rPr>
        <w:t>围绕“群策群力”开展讨论。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可用但不限于座谈交流、实地走访、外出考察、专题调研、问卷调查、建言征集、专题研讨、谈话议事、跨界征询、网络问政、赛事活动等方式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组织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讨论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。线上线下积极向身边人宣传推荐参加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《武陵都市报》、电视台《黔江新闻》、家在黔江APP、武陵传媒网、黔江5G融媒信息等平台及中心三方账号统一开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‘迎接高铁时代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建设中心城市’大讨论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专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栏（专题），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推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动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讨论全覆盖。</w:t>
      </w:r>
    </w:p>
    <w:p w14:paraId="6DAC8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u w:val="none"/>
          <w:lang w:val="en-US" w:eastAsia="zh-CN" w:bidi="ar-SA"/>
        </w:rPr>
        <w:t>三、围绕“创业黔江”开展讨论。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动员辖区退役军人、民兵，预备役人员，烈军属，其他优抚对象及从事退役军人相关工作的人员可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参加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但不限于单位、当地政府及村（社区）组织的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座谈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会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收集身边的中小微企业、个体工商户、农民合作社、家庭农场等外地来黔投资的市场主体遇到的困难问题、期望得到的解决办法及其他区县好经验做法。</w:t>
      </w:r>
    </w:p>
    <w:p w14:paraId="44851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u w:val="none"/>
          <w:lang w:val="en-US" w:eastAsia="zh-CN"/>
        </w:rPr>
        <w:t>四、围绕“心系黔江”开展讨论。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广泛联系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  <w:lang w:val="en-US" w:eastAsia="zh-CN"/>
        </w:rPr>
        <w:t>发动身边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在外的黔江籍、在黔江工作过的非黔江籍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</w:rPr>
        <w:t>杰出者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”“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</w:rPr>
        <w:t>创业者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”“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</w:rPr>
        <w:t>奋斗者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  <w:lang w:eastAsia="zh-CN"/>
        </w:rPr>
        <w:t>邀请他们积极参加但不限于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  <w:lang w:val="en-US" w:eastAsia="zh-CN"/>
        </w:rPr>
        <w:t>由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统一战线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  <w:lang w:eastAsia="zh-CN"/>
        </w:rPr>
        <w:t>组织的讨论活动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  <w:lang w:val="en-US" w:eastAsia="zh-CN"/>
        </w:rPr>
        <w:t>。向他们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通报家乡发展最新情况、交流家乡发展未来展望，拉近距离、增进情感，听取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收集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建议意见，为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中心建设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城市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凝聚人心、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献计出力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、鼓劲提气、形成合力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。</w:t>
      </w:r>
    </w:p>
    <w:p w14:paraId="7ECA7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 w:leftChars="0" w:right="0"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梳理形成的金点子、建议意见、座谈会成果可通过渝快政（粟建川19908372996，渝快政同号）统一上报。</w:t>
      </w:r>
    </w:p>
    <w:p w14:paraId="0DD23D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</w:t>
      </w:r>
    </w:p>
    <w:p w14:paraId="5DBEDF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A255C3E">
      <w:pPr>
        <w:pStyle w:val="2"/>
        <w:rPr>
          <w:rFonts w:hint="eastAsia"/>
          <w:lang w:val="en-US" w:eastAsia="zh-CN"/>
        </w:rPr>
      </w:pPr>
    </w:p>
    <w:p w14:paraId="548D41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2880" w:firstLineChars="9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重庆市黔江区退役军人事务局</w:t>
      </w:r>
    </w:p>
    <w:p w14:paraId="579F62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3840" w:firstLineChars="1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2024年12月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日</w:t>
      </w:r>
    </w:p>
    <w:p w14:paraId="549795AE">
      <w:pPr>
        <w:pStyle w:val="14"/>
        <w:wordWrap w:val="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C3A4DDB">
      <w:pPr>
        <w:pStyle w:val="14"/>
        <w:rPr>
          <w:rFonts w:hint="eastAsia"/>
        </w:rPr>
      </w:pPr>
    </w:p>
    <w:p w14:paraId="08CA5FEF">
      <w:pPr>
        <w:rPr>
          <w:rFonts w:hint="eastAsia"/>
        </w:rPr>
      </w:pPr>
    </w:p>
    <w:p w14:paraId="061DECF5">
      <w:pPr>
        <w:rPr>
          <w:rFonts w:hint="eastAsia"/>
        </w:rPr>
      </w:pPr>
    </w:p>
    <w:p w14:paraId="32AA6B0B">
      <w:pPr>
        <w:rPr>
          <w:rFonts w:hint="eastAsia"/>
        </w:rPr>
      </w:pPr>
    </w:p>
    <w:p w14:paraId="1DA15191">
      <w:pPr>
        <w:rPr>
          <w:rFonts w:hint="eastAsia"/>
        </w:rPr>
      </w:pPr>
    </w:p>
    <w:p w14:paraId="29A9488D">
      <w:pPr>
        <w:rPr>
          <w:rFonts w:hint="eastAsia"/>
        </w:rPr>
      </w:pPr>
    </w:p>
    <w:p w14:paraId="441A6A57">
      <w:pPr>
        <w:rPr>
          <w:rFonts w:hint="eastAsia"/>
        </w:rPr>
      </w:pPr>
    </w:p>
    <w:p w14:paraId="57304852">
      <w:pPr>
        <w:rPr>
          <w:rFonts w:hint="eastAsia"/>
        </w:rPr>
      </w:pPr>
    </w:p>
    <w:p w14:paraId="3CFC0167">
      <w:pPr>
        <w:rPr>
          <w:rFonts w:hint="eastAsia"/>
        </w:rPr>
      </w:pPr>
    </w:p>
    <w:p w14:paraId="03C3D4C7">
      <w:pPr>
        <w:rPr>
          <w:rFonts w:hint="eastAsia"/>
        </w:rPr>
      </w:pPr>
    </w:p>
    <w:p w14:paraId="3C3E1089">
      <w:pPr>
        <w:rPr>
          <w:rFonts w:hint="eastAsia"/>
        </w:rPr>
      </w:pPr>
    </w:p>
    <w:p w14:paraId="3E7A882E">
      <w:pPr>
        <w:rPr>
          <w:rFonts w:hint="eastAsia"/>
        </w:rPr>
      </w:pPr>
    </w:p>
    <w:p w14:paraId="405FF429">
      <w:pPr>
        <w:rPr>
          <w:rFonts w:hint="eastAsia"/>
        </w:rPr>
      </w:pPr>
    </w:p>
    <w:p w14:paraId="6648AA64">
      <w:pPr>
        <w:rPr>
          <w:rFonts w:hint="eastAsia"/>
        </w:rPr>
      </w:pPr>
    </w:p>
    <w:p w14:paraId="2607391F">
      <w:pPr>
        <w:rPr>
          <w:rFonts w:hint="eastAsia"/>
        </w:rPr>
      </w:pPr>
    </w:p>
    <w:p w14:paraId="6D63C5B1">
      <w:pPr>
        <w:rPr>
          <w:rFonts w:hint="eastAsia"/>
        </w:rPr>
      </w:pPr>
    </w:p>
    <w:p w14:paraId="565E0DDD">
      <w:pPr>
        <w:rPr>
          <w:rFonts w:hint="eastAsia"/>
        </w:rPr>
      </w:pPr>
    </w:p>
    <w:p w14:paraId="0BDCE6BA">
      <w:pPr>
        <w:rPr>
          <w:rFonts w:hint="eastAsia"/>
        </w:rPr>
      </w:pPr>
    </w:p>
    <w:p w14:paraId="0E059CCA">
      <w:pPr>
        <w:pStyle w:val="2"/>
        <w:rPr>
          <w:rFonts w:hint="eastAsia"/>
        </w:rPr>
      </w:pPr>
    </w:p>
    <w:p w14:paraId="3774D566">
      <w:pPr>
        <w:pStyle w:val="2"/>
        <w:rPr>
          <w:rFonts w:hint="eastAsia"/>
        </w:rPr>
      </w:pPr>
    </w:p>
    <w:p w14:paraId="43BDA405">
      <w:pPr>
        <w:pStyle w:val="2"/>
        <w:rPr>
          <w:rFonts w:hint="eastAsia"/>
        </w:rPr>
      </w:pPr>
    </w:p>
    <w:p w14:paraId="03D45594">
      <w:pPr>
        <w:pStyle w:val="2"/>
        <w:rPr>
          <w:rFonts w:hint="eastAsia"/>
        </w:rPr>
      </w:pPr>
    </w:p>
    <w:p w14:paraId="6BABB102">
      <w:pPr>
        <w:pStyle w:val="2"/>
        <w:rPr>
          <w:rFonts w:hint="eastAsia"/>
        </w:rPr>
      </w:pPr>
    </w:p>
    <w:p w14:paraId="607AA074">
      <w:pPr>
        <w:pStyle w:val="2"/>
        <w:rPr>
          <w:rFonts w:hint="eastAsia"/>
        </w:rPr>
      </w:pPr>
    </w:p>
    <w:p w14:paraId="49F415C2">
      <w:pPr>
        <w:pStyle w:val="2"/>
        <w:rPr>
          <w:rFonts w:hint="eastAsia"/>
        </w:rPr>
      </w:pPr>
    </w:p>
    <w:p w14:paraId="032FD2E1">
      <w:pPr>
        <w:pStyle w:val="2"/>
        <w:rPr>
          <w:rFonts w:hint="eastAsia"/>
        </w:rPr>
      </w:pPr>
    </w:p>
    <w:p w14:paraId="37770446">
      <w:pPr>
        <w:pStyle w:val="2"/>
        <w:rPr>
          <w:rFonts w:hint="eastAsia"/>
        </w:rPr>
      </w:pPr>
    </w:p>
    <w:p w14:paraId="23AB3D0D">
      <w:pPr>
        <w:pStyle w:val="2"/>
        <w:rPr>
          <w:rFonts w:hint="eastAsia"/>
        </w:rPr>
      </w:pPr>
    </w:p>
    <w:p w14:paraId="596DC414">
      <w:pPr>
        <w:pStyle w:val="2"/>
        <w:rPr>
          <w:rFonts w:hint="eastAsia"/>
        </w:rPr>
      </w:pPr>
    </w:p>
    <w:p w14:paraId="26CF4007">
      <w:pPr>
        <w:pStyle w:val="2"/>
        <w:rPr>
          <w:rFonts w:hint="eastAsia"/>
        </w:rPr>
      </w:pPr>
    </w:p>
    <w:p w14:paraId="2791F194">
      <w:pPr>
        <w:pStyle w:val="2"/>
        <w:rPr>
          <w:rFonts w:hint="eastAsia"/>
        </w:rPr>
      </w:pPr>
    </w:p>
    <w:p w14:paraId="3D7AC219">
      <w:pPr>
        <w:pStyle w:val="2"/>
        <w:rPr>
          <w:rFonts w:hint="eastAsia"/>
        </w:rPr>
      </w:pPr>
    </w:p>
    <w:p w14:paraId="6B785D3F">
      <w:pPr>
        <w:pStyle w:val="2"/>
        <w:rPr>
          <w:rFonts w:hint="eastAsia"/>
        </w:rPr>
      </w:pPr>
    </w:p>
    <w:p w14:paraId="0860A863">
      <w:pPr>
        <w:pStyle w:val="2"/>
        <w:rPr>
          <w:rFonts w:hint="eastAsia"/>
        </w:rPr>
      </w:pPr>
    </w:p>
    <w:p w14:paraId="39C85215">
      <w:pPr>
        <w:pStyle w:val="2"/>
        <w:rPr>
          <w:rFonts w:hint="eastAsia"/>
        </w:rPr>
      </w:pPr>
    </w:p>
    <w:p w14:paraId="330E0190">
      <w:pPr>
        <w:pStyle w:val="2"/>
        <w:rPr>
          <w:rFonts w:hint="eastAsia"/>
        </w:rPr>
      </w:pPr>
    </w:p>
    <w:p w14:paraId="42B705C9">
      <w:pPr>
        <w:pStyle w:val="2"/>
        <w:rPr>
          <w:rFonts w:hint="eastAsia"/>
        </w:rPr>
      </w:pPr>
    </w:p>
    <w:p w14:paraId="35E1E018">
      <w:pPr>
        <w:pStyle w:val="2"/>
        <w:rPr>
          <w:rFonts w:hint="eastAsia"/>
        </w:rPr>
      </w:pPr>
    </w:p>
    <w:p w14:paraId="6A3CCA14">
      <w:pPr>
        <w:pStyle w:val="2"/>
        <w:rPr>
          <w:rFonts w:hint="eastAsia"/>
        </w:rPr>
      </w:pPr>
    </w:p>
    <w:p w14:paraId="18B449E4">
      <w:pPr>
        <w:pStyle w:val="2"/>
        <w:rPr>
          <w:rFonts w:hint="eastAsia"/>
        </w:rPr>
      </w:pPr>
    </w:p>
    <w:p w14:paraId="79A77C57">
      <w:pPr>
        <w:pStyle w:val="2"/>
        <w:rPr>
          <w:rFonts w:hint="eastAsia"/>
        </w:rPr>
      </w:pPr>
    </w:p>
    <w:p w14:paraId="7D6C8EF7">
      <w:pPr>
        <w:pStyle w:val="2"/>
        <w:rPr>
          <w:rFonts w:hint="eastAsia"/>
        </w:rPr>
      </w:pPr>
    </w:p>
    <w:p w14:paraId="17C78C79">
      <w:pPr>
        <w:pStyle w:val="2"/>
        <w:rPr>
          <w:rFonts w:hint="eastAsia"/>
        </w:rPr>
      </w:pPr>
    </w:p>
    <w:p w14:paraId="56B5FBEA">
      <w:pPr>
        <w:snapToGrid w:val="0"/>
        <w:spacing w:line="560" w:lineRule="exact"/>
        <w:ind w:right="23" w:rightChars="11" w:firstLine="280" w:firstLineChars="10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ascii="方正仿宋_GBK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21590</wp:posOffset>
                </wp:positionH>
                <wp:positionV relativeFrom="paragraph">
                  <wp:posOffset>389255</wp:posOffset>
                </wp:positionV>
                <wp:extent cx="5582920" cy="254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82920" cy="25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7pt;margin-top:30.65pt;height:0.2pt;width:439.6pt;z-index:251659264;mso-width-relative:page;mso-height-relative:page;" filled="f" stroked="t" coordsize="21600,21600" o:gfxdata="UEsDBAoAAAAAAIdO4kAAAAAAAAAAAAAAAAAEAAAAZHJzL1BLAwQUAAAACACHTuJApD/A1NQAAAAH&#10;AQAADwAAAGRycy9kb3ducmV2LnhtbE2OX0+DMBTF3038Ds1d4ptrAYOIlMUY9cXExIk+F3oFsvaW&#10;0I5t337dkz6ePznnV22O1rAFZz86kpCsBTCkzumRegnN1+ttAcwHRVoZRyjhhB429fVVpUrtDvSJ&#10;yzb0LI6QL5WEIYSp5Nx3A1rl125Citmvm60KUc4917M6xHFreCpEzq0aKT4MasLnAbvddm8lPP28&#10;v2QfS2ud0Q99861tI95SKW9WiXgEFvAY/spwwY/oUEem1u1Je2YkZHexKCFPMmAxLoo0B9ZejHvg&#10;dcX/89dnUEsDBBQAAAAIAIdO4kBVjsJABQIAAP8DAAAOAAAAZHJzL2Uyb0RvYy54bWytUztuGzEQ&#10;7QPkDgT7aKVFFNgLrVxYcZogEZBPT/GzS4A/cCitdIlcIEC6pEqZPrexc4wMubJgO42KbLEYcoZv&#10;5j0+Lq721pCdjKC9a+lsMqVEOu6Fdl1LP328eXFBCSTmBDPeyZYeJNCr5fNniyE0sva9N0JGgiAO&#10;miG0tE8pNFUFvJeWwcQH6TCpfLQs4TJ2lYhsQHRrqno6fVUNPooQPZcAuLsak/SIGM8B9EppLlee&#10;b610aUSN0rCElKDXAeiyTKuU5Om9UiATMS1Fpqn8sQnGm/yvlgvWdJGFXvPjCOycEZ5wskw7bHqC&#10;WrHEyDbqf6Cs5tGDV2nCva1GIkURZDGbPtHmQ8+CLFxQaggn0eH/wfJ3u3UkWqATKHHM4oXfff11&#10;++X7n9/f8H/38weZZZGGAA3WXrt1PK4grGNmvFfREmV0+Jwx8g6yIvsi8eEksdwnwnFzPr+oL2tU&#10;n2Ounr8sN1CNKPlsiJDeSG9JDlpqtMsCsIbt3kLCzlh6X5K3jSNDSy/n9RwRGbpRoQswtAEZgevK&#10;WfBGixttTD4Bsdtcm0h2LDuifJkf4j4qy01WDPqxrqRGr/SSiddOkHQIqJXDJ0LzCFYKSozEF5Uj&#10;BGRNYtqcU4mtjcsHZPHrkWcWfJQ4RxsvDnhP2xB116Mu5U6qnEFflOmPHs7Ge7jG+OG7Xf4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pD/A1NQAAAAHAQAADwAAAAAAAAABACAAAAAiAAAAZHJzL2Rv&#10;d25yZXYueG1sUEsBAhQAFAAAAAgAh07iQFWOwkAFAgAA/wMAAA4AAAAAAAAAAQAgAAAAIwEAAGRy&#10;cy9lMm9Eb2MueG1sUEsFBgAAAAAGAAYAWQEAAJ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仿宋_GBK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60960</wp:posOffset>
                </wp:positionV>
                <wp:extent cx="5582920" cy="254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82920" cy="25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8pt;margin-top:4.8pt;height:0.2pt;width:439.6pt;z-index:251660288;mso-width-relative:page;mso-height-relative:page;" filled="f" stroked="t" coordsize="21600,21600" o:gfxdata="UEsDBAoAAAAAAIdO4kAAAAAAAAAAAAAAAAAEAAAAZHJzL1BLAwQUAAAACACHTuJA1HSShtQAAAAG&#10;AQAADwAAAGRycy9kb3ducmV2LnhtbE2PQWvDMAyF74P9B6PBbqvdDkqaxSmldLsMBmvTnp1YS0Jt&#10;OcRu2v37aaftJJ7e4+lTsb55JyYcYx9Iw3ymQCA1wfbUaqgOr08ZiJgMWeMCoYZvjLAu7+8Kk9tw&#10;pU+c9qkVXEIxNxq6lIZcyth06E2chQGJva8wepNYjq20o7lyuXdyodRSetMTX+jMgNsOm/P+4jVs&#10;Tu+754+p9sHZVVsdra/U20Lrx4e5egGR8Jb+wvCLz+hQMlMdLmSjcKyXHNSw4sFulil+pOa1UiDL&#10;Qv7HL38AUEsDBBQAAAAIAIdO4kArhYfJBQIAAP8DAAAOAAAAZHJzL2Uyb0RvYy54bWytUztuGzEQ&#10;7QPkDgT7aKVFFNgLrVxYcZogEZBPT/GzS4A/cCitdIlcIEC6pEqZPrexc4wMubJgO42KbEEMOcM3&#10;8x7fLq721pCdjKC9a+lsMqVEOu6Fdl1LP328eXFBCSTmBDPeyZYeJNCr5fNniyE0sva9N0JGgiAO&#10;miG0tE8pNFUFvJeWwcQH6TCpfLQs4TZ2lYhsQHRrqno6fVUNPooQPZcAeLoak/SIGM8B9EppLlee&#10;b610aUSN0rCElKDXAeiyTKuU5Om9UiATMS1Fpqms2ATjTV6r5YI1XWSh1/w4AjtnhCecLNMOm56g&#10;Viwxso36HyirefTgVZpwb6uRSFEEWcymT7T50LMgCxeUGsJJdPh/sPzdbh2JFi2tKXHM4oPfff11&#10;++X7n9/fcL37+YPUWaQhQIO1124djzsI65gZ71W0RBkdPqObigbIiuyLxIeTxHKfCMfD+fyivqxR&#10;fY65ev6yvEA1omS0ECG9kd6SHLTUaJcFYA3bvYWEnbH0viQfG0eGll7O6zkiMnSjQhdgaAMyAteV&#10;u+CNFjfamHwDYre5NpHsWHZE+TI/xH1UlpusGPRjXUmNXuklE6+dIOkQUCuHvwjNI1gpKDES/6gc&#10;ISBrEtPmnEpsbVy+IItfjzyz4KPEOdp4ccB32oaoux51mZWZcwZ9UaY/ejgb7+Ee44f/7fI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1HSShtQAAAAGAQAADwAAAAAAAAABACAAAAAiAAAAZHJzL2Rv&#10;d25yZXYueG1sUEsBAhQAFAAAAAgAh07iQCuFh8kFAgAA/wMAAA4AAAAAAAAAAQAgAAAAIwEAAGRy&#10;cy9lMm9Eb2MueG1sUEsFBgAAAAAGAAYAWQEAAJ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eastAsia="方正仿宋_GBK"/>
          <w:sz w:val="28"/>
          <w:szCs w:val="28"/>
        </w:rPr>
        <w:t>重庆市黔江区退役军人事务局办公室   　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eastAsia="方正仿宋_GBK"/>
          <w:sz w:val="28"/>
          <w:szCs w:val="28"/>
        </w:rPr>
        <w:t xml:space="preserve"> 202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4</w:t>
      </w:r>
      <w:r>
        <w:rPr>
          <w:rFonts w:hint="eastAsia" w:ascii="方正仿宋_GBK" w:eastAsia="方正仿宋_GBK"/>
          <w:sz w:val="28"/>
          <w:szCs w:val="28"/>
        </w:rPr>
        <w:t>年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12</w:t>
      </w:r>
      <w:r>
        <w:rPr>
          <w:rFonts w:hint="eastAsia" w:ascii="方正仿宋_GBK" w:eastAsia="方正仿宋_GBK"/>
          <w:sz w:val="28"/>
          <w:szCs w:val="28"/>
        </w:rPr>
        <w:t>月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24</w:t>
      </w:r>
      <w:r>
        <w:rPr>
          <w:rFonts w:hint="eastAsia" w:ascii="方正仿宋_GBK" w:eastAsia="方正仿宋_GBK"/>
          <w:sz w:val="28"/>
          <w:szCs w:val="28"/>
        </w:rPr>
        <w:t>日</w:t>
      </w:r>
      <w:r>
        <w:rPr>
          <w:rFonts w:hint="eastAsia" w:ascii="方正仿宋_GBK" w:eastAsia="方正仿宋_GBK"/>
          <w:sz w:val="28"/>
          <w:szCs w:val="28"/>
          <w:lang w:eastAsia="zh-CN"/>
        </w:rPr>
        <w:t>印发</w:t>
      </w:r>
      <w:bookmarkStart w:id="0" w:name="_GoBack"/>
      <w:bookmarkEnd w:id="0"/>
    </w:p>
    <w:sectPr>
      <w:footerReference r:id="rId3" w:type="default"/>
      <w:pgSz w:w="11906" w:h="16838"/>
      <w:pgMar w:top="1984" w:right="1446" w:bottom="1644" w:left="144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9256D">
    <w:pPr>
      <w:pStyle w:val="9"/>
      <w:jc w:val="center"/>
      <w:rPr>
        <w:rFonts w:ascii="Times New Roman" w:hAnsi="Times New Roman" w:eastAsia="方正仿宋_GBK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40894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408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23C6139">
                          <w:pPr>
                            <w:pStyle w:val="9"/>
                            <w:jc w:val="center"/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  <w:lang w:val="zh-CN"/>
                            </w:rPr>
                            <w:t>54</w:t>
                          </w: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方正仿宋_GBK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  <w:p w14:paraId="0D22AF84">
                          <w:pP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2.2pt;width:49.05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qkngGNEAAAAD&#10;AQAADwAAAGRycy9kb3ducmV2LnhtbE2PwU7DMBBE70j9B2srcaNOUFVCiNNDJS7cKAiJmxtv4wh7&#10;Hdlumvw9Cxe4rDSa0czbZj97JyaMaQikoNwUIJC6YAbqFby/Pd9VIFLWZLQLhAoWTLBvVzeNrk24&#10;0itOx9wLLqFUawU257GWMnUWvU6bMCKxdw7R68wy9tJEfeVy7+R9Ueyk1wPxgtUjHix2X8eLV/Aw&#10;fwQcEx7w8zx10Q5L5V4WpW7XZfEEIuOc/8Lwg8/o0DLTKVzIJOEU8CP597L3WJUgTgp22y3ItpH/&#10;2dtvUEsDBBQAAAAIAIdO4kCZ2KN9EAIAABAEAAAOAAAAZHJzL2Uyb0RvYy54bWytU0tu2zAQ3Rfo&#10;HQjua9muGySC5SCN4aJA+gHSHoCmKIuoyCGGtKX0AO0Nusqm+57L5+iQktw03WTRDTEkZx7nvXlc&#10;XnamYQeFXoMt+Gwy5UxZCaW2u4J//rR5cc6ZD8KWogGrCn6nPL9cPX+2bF2u5lBDUypkBGJ93rqC&#10;1yG4PMu8rJURfgJOWbqsAI0ItMVdVqJoCd002Xw6PctawNIhSOU9na77Sz4g4lMAoaq0VGuQe6Ns&#10;6FFRNSIQJV9r5/kqdVtVSoYPVeVVYE3BiWlIKz1C8Tau2Wop8h0KV2s5tCCe0sIjTkZoS4+eoNYi&#10;CLZH/Q+U0RLBQxUmEkzWE0mKEIvZ9JE2t7VwKnEhqb07ie7/H6x8f/iITJcFX3BmhaGBH398P97/&#10;Ov78xhZRntb5nLJuHeWF7jV0ZJpE1bsbkF88s3BdC7tTV4jQ1kqU1N4sVmYPSnscH0G27Tso6R2x&#10;D5CAugpN1I7UYIROo7k7jUZ1gUk6PJvPL16+4kzS1WJ6frFIo8tEPhY79OGNAsNiUHCkySdwcbjx&#10;ITYj8jElvmVho5smTb+xfx1QYn+ikn2G6kgldt/zCN22G6TZQnlHpBB6a9HHoqAG/MpZS7YquKVf&#10;xFnz1pIs0YFjgGOwHQNhJRUWPHDWh9ehd+reod7VhDsKf0XSbXSiFRvrexgEJ6MktoOpoxMf7lPW&#10;n4+8+g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qSeAY0QAAAAMBAAAPAAAAAAAAAAEAIAAAACIA&#10;AABkcnMvZG93bnJldi54bWxQSwECFAAUAAAACACHTuJAmdijfRACAAAQBAAADgAAAAAAAAABACAA&#10;AAAg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3C6139">
                    <w:pPr>
                      <w:pStyle w:val="9"/>
                      <w:jc w:val="center"/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  <w:lang w:val="zh-CN"/>
                      </w:rPr>
                      <w:t>54</w:t>
                    </w: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eastAsia="方正仿宋_GBK"/>
                        <w:sz w:val="32"/>
                        <w:szCs w:val="32"/>
                      </w:rPr>
                      <w:t xml:space="preserve"> —</w:t>
                    </w:r>
                  </w:p>
                  <w:p w14:paraId="0D22AF84">
                    <w:pP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OTcxZGNjNmViNTRiNzQ2NTA2ZjI3ZGRjYjMyNzMifQ=="/>
  </w:docVars>
  <w:rsids>
    <w:rsidRoot w:val="00797821"/>
    <w:rsid w:val="00271D22"/>
    <w:rsid w:val="003650D8"/>
    <w:rsid w:val="00797821"/>
    <w:rsid w:val="0082576E"/>
    <w:rsid w:val="00B95E7A"/>
    <w:rsid w:val="00CD2943"/>
    <w:rsid w:val="00E16051"/>
    <w:rsid w:val="1F8D6EEB"/>
    <w:rsid w:val="22EE0645"/>
    <w:rsid w:val="28D07C27"/>
    <w:rsid w:val="2AAE4830"/>
    <w:rsid w:val="2E794E4A"/>
    <w:rsid w:val="2F330AD1"/>
    <w:rsid w:val="315552CC"/>
    <w:rsid w:val="31D33833"/>
    <w:rsid w:val="33C6475C"/>
    <w:rsid w:val="39291B42"/>
    <w:rsid w:val="3A2E7748"/>
    <w:rsid w:val="3C617CFF"/>
    <w:rsid w:val="3C6808EE"/>
    <w:rsid w:val="3CBD530C"/>
    <w:rsid w:val="3D3A3FD1"/>
    <w:rsid w:val="45490E60"/>
    <w:rsid w:val="455568F8"/>
    <w:rsid w:val="47772ABA"/>
    <w:rsid w:val="4D500A20"/>
    <w:rsid w:val="54B4585B"/>
    <w:rsid w:val="5A711584"/>
    <w:rsid w:val="5BDF1D43"/>
    <w:rsid w:val="68C628BC"/>
    <w:rsid w:val="6F0164F3"/>
    <w:rsid w:val="700C1386"/>
    <w:rsid w:val="71337BD5"/>
    <w:rsid w:val="73B6678A"/>
    <w:rsid w:val="7B58740A"/>
    <w:rsid w:val="7F7D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黑体"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eastAsia="方正仿宋_GBK"/>
      <w:kern w:val="0"/>
      <w:sz w:val="32"/>
      <w:szCs w:val="32"/>
    </w:rPr>
  </w:style>
  <w:style w:type="paragraph" w:styleId="5">
    <w:name w:val="table of authorities"/>
    <w:basedOn w:val="1"/>
    <w:next w:val="1"/>
    <w:autoRedefine/>
    <w:qFormat/>
    <w:uiPriority w:val="99"/>
    <w:pPr>
      <w:ind w:left="420" w:leftChars="200"/>
    </w:pPr>
    <w:rPr>
      <w:rFonts w:ascii="Times New Roman" w:hAnsi="Times New Roman"/>
      <w:szCs w:val="20"/>
    </w:rPr>
  </w:style>
  <w:style w:type="paragraph" w:styleId="6">
    <w:name w:val="Normal Indent"/>
    <w:basedOn w:val="1"/>
    <w:next w:val="1"/>
    <w:autoRedefine/>
    <w:qFormat/>
    <w:uiPriority w:val="0"/>
    <w:pPr>
      <w:ind w:firstLine="420" w:firstLineChars="200"/>
    </w:pPr>
  </w:style>
  <w:style w:type="paragraph" w:styleId="7">
    <w:name w:val="Body Text"/>
    <w:basedOn w:val="1"/>
    <w:autoRedefine/>
    <w:unhideWhenUsed/>
    <w:qFormat/>
    <w:uiPriority w:val="99"/>
    <w:pPr>
      <w:spacing w:after="120"/>
    </w:pPr>
    <w:rPr>
      <w:kern w:val="0"/>
      <w:sz w:val="20"/>
      <w:szCs w:val="20"/>
    </w:rPr>
  </w:style>
  <w:style w:type="paragraph" w:styleId="8">
    <w:name w:val="Date"/>
    <w:basedOn w:val="1"/>
    <w:next w:val="1"/>
    <w:autoRedefine/>
    <w:unhideWhenUsed/>
    <w:qFormat/>
    <w:uiPriority w:val="0"/>
    <w:pPr>
      <w:ind w:left="100" w:leftChars="2500"/>
    </w:pPr>
  </w:style>
  <w:style w:type="paragraph" w:styleId="9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5">
    <w:name w:val="页眉 字符"/>
    <w:basedOn w:val="13"/>
    <w:link w:val="10"/>
    <w:autoRedefine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3"/>
    <w:link w:val="9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575</Words>
  <Characters>609</Characters>
  <Lines>6</Lines>
  <Paragraphs>4</Paragraphs>
  <TotalTime>5</TotalTime>
  <ScaleCrop>false</ScaleCrop>
  <LinksUpToDate>false</LinksUpToDate>
  <CharactersWithSpaces>681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刘奇</cp:lastModifiedBy>
  <cp:lastPrinted>2023-07-03T01:32:00Z</cp:lastPrinted>
  <dcterms:modified xsi:type="dcterms:W3CDTF">2024-12-24T03:18:00Z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E792DB70A8FC4B219999980BEF1A1FE7</vt:lpwstr>
  </property>
</Properties>
</file>