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9D56C">
      <w:pPr>
        <w:spacing w:line="800" w:lineRule="exact"/>
        <w:rPr>
          <w:rFonts w:eastAsia="方正小标宋_GBK"/>
          <w:sz w:val="28"/>
          <w:szCs w:val="28"/>
        </w:rPr>
      </w:pPr>
    </w:p>
    <w:p w14:paraId="4687D50C">
      <w:pPr>
        <w:spacing w:line="800" w:lineRule="exact"/>
        <w:rPr>
          <w:rFonts w:hint="eastAsia" w:eastAsia="方正小标宋_GBK"/>
          <w:sz w:val="28"/>
          <w:szCs w:val="28"/>
        </w:rPr>
      </w:pPr>
    </w:p>
    <w:p w14:paraId="6462C856">
      <w:pPr>
        <w:tabs>
          <w:tab w:val="left" w:pos="2615"/>
        </w:tabs>
        <w:spacing w:line="800" w:lineRule="exact"/>
        <w:rPr>
          <w:rFonts w:eastAsia="方正小标宋_GBK"/>
          <w:sz w:val="28"/>
          <w:szCs w:val="28"/>
        </w:rPr>
      </w:pPr>
      <w:r>
        <w:rPr>
          <w:rFonts w:eastAsia="方正小标宋_GBK"/>
          <w:sz w:val="28"/>
          <w:szCs w:val="28"/>
        </w:rPr>
        <w:pict>
          <v:shape id="_x0000_s1026" o:spid="_x0000_s1026" o:spt="136" type="#_x0000_t136" style="position:absolute;left:0pt;margin-left:88.4pt;margin-top:101.4pt;height:52.45pt;width:411pt;mso-position-horizontal-relative:page;mso-position-vertical-relative:margin;z-index:251659264;mso-width-relative:page;mso-height-relative:page;" fillcolor="#FF0000" filled="t" stroked="f" coordsize="21600,21600">
            <v:path/>
            <v:fill on="t" focussize="0,0"/>
            <v:stroke on="f" color="#FF0000"/>
            <v:imagedata o:title=""/>
            <o:lock v:ext="edit"/>
            <v:textpath on="t" fitshape="t" fitpath="t" trim="t" xscale="f" string="重庆市黔江区卫生健康委员会文件" style="font-family:方正小标宋_GBK;font-size:36pt;v-text-align:center;"/>
          </v:shape>
        </w:pict>
      </w:r>
    </w:p>
    <w:p w14:paraId="1F74A6D0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14:paraId="6E5A2A21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14:paraId="6008875D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14:paraId="3D8D7962">
      <w:pPr>
        <w:ind w:left="210" w:leftChars="100" w:right="210" w:rightChars="100"/>
        <w:jc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黔江卫</w:t>
      </w:r>
      <w:r>
        <w:rPr>
          <w:rFonts w:hint="eastAsia" w:eastAsia="方正仿宋_GBK"/>
          <w:sz w:val="32"/>
          <w:szCs w:val="32"/>
        </w:rPr>
        <w:t>发</w:t>
      </w:r>
      <w:r>
        <w:rPr>
          <w:rFonts w:eastAsia="方正仿宋_GBK"/>
          <w:sz w:val="32"/>
          <w:szCs w:val="32"/>
        </w:rPr>
        <w:t>〔20</w:t>
      </w:r>
      <w:r>
        <w:rPr>
          <w:rFonts w:hint="eastAsia" w:eastAsia="方正仿宋_GBK"/>
          <w:sz w:val="32"/>
          <w:szCs w:val="32"/>
        </w:rPr>
        <w:t>25</w:t>
      </w:r>
      <w:r>
        <w:rPr>
          <w:rFonts w:eastAsia="方正仿宋_GBK"/>
          <w:sz w:val="32"/>
          <w:szCs w:val="32"/>
        </w:rPr>
        <w:t>〕</w:t>
      </w:r>
      <w:r>
        <w:rPr>
          <w:rFonts w:hint="eastAsia" w:eastAsia="方正仿宋_GBK"/>
          <w:sz w:val="32"/>
          <w:szCs w:val="32"/>
          <w:lang w:val="en-US" w:eastAsia="zh-CN"/>
        </w:rPr>
        <w:t>32</w:t>
      </w:r>
      <w:r>
        <w:rPr>
          <w:rFonts w:eastAsia="方正仿宋_GBK"/>
          <w:sz w:val="32"/>
          <w:szCs w:val="32"/>
        </w:rPr>
        <w:t>号</w:t>
      </w:r>
    </w:p>
    <w:p w14:paraId="0CABAC72">
      <w:pPr>
        <w:ind w:left="210" w:leftChars="100" w:right="210" w:rightChars="1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1008380</wp:posOffset>
                </wp:positionH>
                <wp:positionV relativeFrom="margin">
                  <wp:posOffset>3268980</wp:posOffset>
                </wp:positionV>
                <wp:extent cx="5615940" cy="0"/>
                <wp:effectExtent l="0" t="10795" r="3810" b="177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4pt;margin-top:257.4pt;height:0pt;width:442.2pt;mso-position-horizontal-relative:page;mso-position-vertical-relative:margin;z-index:251660288;mso-width-relative:page;mso-height-relative:page;" coordsize="21600,21600" o:gfxdata="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zjRl3ZAAAADAEAAA8AAAAAAAAAAQAgAAAAIgAAAGRycy9kb3ducmV2LnhtbFBL&#10;AQIUABQAAAAIAIdO4kDCzcIH9QEAAOUDAAAOAAAAAAAAAAEAIAAAACgBAABkcnMvZTJvRG9jLnht&#10;bFBLBQYAAAAABgAGAFkBAACPBQAAAAA=&#10;">
                <v:path arrowok="t"/>
                <v:fill focussize="0,0"/>
                <v:stroke weight="1.75pt" color="#FF0000"/>
                <v:imagedata o:title=""/>
                <o:lock v:ext="edit"/>
              </v:line>
            </w:pict>
          </mc:Fallback>
        </mc:AlternateContent>
      </w:r>
    </w:p>
    <w:p w14:paraId="202D1A4F">
      <w:pPr>
        <w:spacing w:line="640" w:lineRule="exact"/>
        <w:jc w:val="center"/>
        <w:rPr>
          <w:rFonts w:hint="eastAsia" w:ascii="Times New Roman" w:eastAsia="方正小标宋_GBK" w:cs="方正小标宋_GBK"/>
          <w:sz w:val="44"/>
          <w:szCs w:val="44"/>
        </w:rPr>
      </w:pPr>
    </w:p>
    <w:p w14:paraId="71A95D72">
      <w:pPr>
        <w:spacing w:line="640" w:lineRule="exact"/>
        <w:jc w:val="center"/>
        <w:rPr>
          <w:rFonts w:ascii="Times New Roman" w:eastAsia="方正小标宋_GBK"/>
          <w:sz w:val="44"/>
          <w:szCs w:val="44"/>
        </w:rPr>
      </w:pPr>
      <w:r>
        <w:rPr>
          <w:rFonts w:hint="eastAsia" w:ascii="Times New Roman" w:eastAsia="方正小标宋_GBK" w:cs="方正小标宋_GBK"/>
          <w:sz w:val="44"/>
          <w:szCs w:val="44"/>
        </w:rPr>
        <w:t>重庆市黔江区卫生健康委员会</w:t>
      </w:r>
    </w:p>
    <w:p w14:paraId="055C8FDA">
      <w:pPr>
        <w:spacing w:line="640" w:lineRule="exact"/>
        <w:jc w:val="center"/>
        <w:rPr>
          <w:rFonts w:ascii="Times New Roman" w:eastAsia="方正小标宋_GBK"/>
          <w:sz w:val="44"/>
          <w:szCs w:val="44"/>
        </w:rPr>
      </w:pPr>
      <w:bookmarkStart w:id="0" w:name="_GoBack"/>
      <w:r>
        <w:rPr>
          <w:rFonts w:hint="eastAsia" w:ascii="Times New Roman" w:eastAsia="方正小标宋_GBK" w:cs="方正小标宋_GBK"/>
          <w:sz w:val="44"/>
          <w:szCs w:val="44"/>
        </w:rPr>
        <w:t>关于</w:t>
      </w:r>
      <w:r>
        <w:rPr>
          <w:rFonts w:hint="eastAsia" w:ascii="Times New Roman" w:eastAsia="方正小标宋_GBK" w:cs="方正小标宋_GBK"/>
          <w:sz w:val="44"/>
          <w:szCs w:val="44"/>
          <w:lang w:eastAsia="zh-CN"/>
        </w:rPr>
        <w:t>谭淑英</w:t>
      </w:r>
      <w:r>
        <w:rPr>
          <w:rFonts w:hint="eastAsia" w:ascii="Times New Roman" w:eastAsia="方正小标宋_GBK" w:cs="方正小标宋_GBK"/>
          <w:sz w:val="44"/>
          <w:szCs w:val="44"/>
        </w:rPr>
        <w:t>等</w:t>
      </w:r>
      <w:r>
        <w:rPr>
          <w:rFonts w:hint="eastAsia" w:ascii="Times New Roman" w:eastAsia="方正小标宋_GBK" w:cs="方正小标宋_GBK"/>
          <w:sz w:val="44"/>
          <w:szCs w:val="44"/>
          <w:lang w:val="en-US" w:eastAsia="zh-CN"/>
        </w:rPr>
        <w:t>26</w:t>
      </w:r>
      <w:r>
        <w:rPr>
          <w:rFonts w:hint="eastAsia" w:ascii="Times New Roman" w:eastAsia="方正小标宋_GBK" w:cs="方正小标宋_GBK"/>
          <w:sz w:val="44"/>
          <w:szCs w:val="44"/>
        </w:rPr>
        <w:t>名预防接种人员接种资质</w:t>
      </w:r>
    </w:p>
    <w:p w14:paraId="6CCB378B">
      <w:pPr>
        <w:spacing w:line="640" w:lineRule="exact"/>
        <w:jc w:val="center"/>
        <w:rPr>
          <w:rFonts w:ascii="Times New Roman" w:eastAsia="方正小标宋_GBK"/>
          <w:sz w:val="44"/>
          <w:szCs w:val="44"/>
        </w:rPr>
      </w:pPr>
      <w:r>
        <w:rPr>
          <w:rFonts w:hint="eastAsia" w:ascii="Times New Roman" w:eastAsia="方正小标宋_GBK" w:cs="方正小标宋_GBK"/>
          <w:sz w:val="44"/>
          <w:szCs w:val="44"/>
        </w:rPr>
        <w:t>认定的通知</w:t>
      </w:r>
    </w:p>
    <w:bookmarkEnd w:id="0"/>
    <w:p w14:paraId="746CD898">
      <w:pPr>
        <w:spacing w:line="600" w:lineRule="exact"/>
      </w:pPr>
    </w:p>
    <w:p w14:paraId="57D3A710">
      <w:pPr>
        <w:spacing w:line="620" w:lineRule="exact"/>
        <w:rPr>
          <w:rFonts w:eastAsia="方正仿宋_GBK"/>
          <w:sz w:val="32"/>
          <w:szCs w:val="32"/>
        </w:rPr>
      </w:pPr>
      <w:r>
        <w:rPr>
          <w:rFonts w:hint="eastAsia" w:hAnsi="Times New Roman" w:eastAsia="方正仿宋_GBK" w:cs="方正仿宋_GBK"/>
          <w:sz w:val="32"/>
          <w:szCs w:val="32"/>
        </w:rPr>
        <w:t>各乡镇卫生院、街道社区卫生服务中心，区级医疗卫生单位，各民营医院，区疾控中心：</w:t>
      </w:r>
    </w:p>
    <w:p w14:paraId="7F52D632">
      <w:pPr>
        <w:spacing w:line="62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</w:rPr>
        <w:t>按照《中华人民共和国疫苗管理法》、《预防接种工作规范》等相关法律法规的要求，为进一步提高我区预防接种人员服务能力和水平，规范预防接种行为，我委于</w:t>
      </w:r>
      <w:r>
        <w:rPr>
          <w:rFonts w:eastAsia="方正仿宋_GBK"/>
          <w:sz w:val="32"/>
          <w:szCs w:val="32"/>
        </w:rPr>
        <w:t>20</w:t>
      </w:r>
      <w:r>
        <w:rPr>
          <w:rFonts w:hint="eastAsia" w:eastAsia="方正仿宋_GBK"/>
          <w:sz w:val="32"/>
          <w:szCs w:val="32"/>
        </w:rPr>
        <w:t>2</w:t>
      </w:r>
      <w:r>
        <w:rPr>
          <w:rFonts w:hint="eastAsia" w:eastAsia="方正仿宋_GBK"/>
          <w:sz w:val="32"/>
          <w:szCs w:val="32"/>
          <w:lang w:val="en-US" w:eastAsia="zh-CN"/>
        </w:rPr>
        <w:t>5</w:t>
      </w:r>
      <w:r>
        <w:rPr>
          <w:rFonts w:hint="eastAsia" w:eastAsia="方正仿宋_GBK" w:cs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>4</w:t>
      </w:r>
      <w:r>
        <w:rPr>
          <w:rFonts w:hint="eastAsia" w:eastAsia="方正仿宋_GBK" w:cs="方正仿宋_GBK"/>
          <w:sz w:val="32"/>
          <w:szCs w:val="32"/>
        </w:rPr>
        <w:t>月</w:t>
      </w:r>
      <w:r>
        <w:rPr>
          <w:rFonts w:hint="eastAsia" w:eastAsia="方正仿宋_GBK" w:cs="方正仿宋_GBK"/>
          <w:sz w:val="32"/>
          <w:szCs w:val="32"/>
          <w:lang w:val="en-US" w:eastAsia="zh-CN"/>
        </w:rPr>
        <w:t>29</w:t>
      </w:r>
      <w:r>
        <w:rPr>
          <w:rFonts w:hint="eastAsia" w:eastAsia="方正仿宋_GBK" w:cs="方正仿宋_GBK"/>
          <w:sz w:val="32"/>
          <w:szCs w:val="32"/>
        </w:rPr>
        <w:t>日邀请相关专家对</w:t>
      </w:r>
      <w:r>
        <w:rPr>
          <w:rFonts w:hint="eastAsia" w:eastAsia="方正仿宋_GBK" w:cs="方正仿宋_GBK"/>
          <w:sz w:val="32"/>
          <w:szCs w:val="32"/>
          <w:lang w:eastAsia="zh-CN"/>
        </w:rPr>
        <w:t>中心医院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26</w:t>
      </w:r>
      <w:r>
        <w:rPr>
          <w:rFonts w:hint="eastAsia" w:eastAsia="方正仿宋_GBK" w:cs="方正仿宋_GBK"/>
          <w:color w:val="000000"/>
          <w:sz w:val="32"/>
          <w:szCs w:val="32"/>
        </w:rPr>
        <w:t>名医务人员进行了</w:t>
      </w:r>
      <w:r>
        <w:rPr>
          <w:rFonts w:hint="eastAsia" w:eastAsia="方正仿宋_GBK" w:cs="方正仿宋_GBK"/>
          <w:color w:val="000000"/>
          <w:sz w:val="32"/>
          <w:szCs w:val="32"/>
          <w:lang w:eastAsia="zh-CN"/>
        </w:rPr>
        <w:t>预防接种资质</w:t>
      </w:r>
      <w:r>
        <w:rPr>
          <w:rFonts w:hint="eastAsia" w:eastAsia="方正仿宋_GBK" w:cs="方正仿宋_GBK"/>
          <w:color w:val="000000"/>
          <w:sz w:val="32"/>
          <w:szCs w:val="32"/>
        </w:rPr>
        <w:t>培训和认证考核，考核成绩</w:t>
      </w:r>
      <w:r>
        <w:rPr>
          <w:rFonts w:eastAsia="方正仿宋_GBK"/>
          <w:color w:val="000000"/>
          <w:sz w:val="32"/>
          <w:szCs w:val="32"/>
        </w:rPr>
        <w:t>60</w:t>
      </w:r>
      <w:r>
        <w:rPr>
          <w:rFonts w:hint="eastAsia" w:eastAsia="方正仿宋_GBK" w:cs="方正仿宋_GBK"/>
          <w:color w:val="000000"/>
          <w:sz w:val="32"/>
          <w:szCs w:val="32"/>
        </w:rPr>
        <w:t>分以上为合格，予以发放预防接种资格证。现将《黔江区</w:t>
      </w:r>
      <w:r>
        <w:rPr>
          <w:rFonts w:eastAsia="方正仿宋_GBK"/>
          <w:color w:val="000000"/>
          <w:sz w:val="32"/>
          <w:szCs w:val="32"/>
        </w:rPr>
        <w:t>20</w:t>
      </w:r>
      <w:r>
        <w:rPr>
          <w:rFonts w:hint="eastAsia" w:eastAsia="方正仿宋_GBK"/>
          <w:color w:val="000000"/>
          <w:sz w:val="32"/>
          <w:szCs w:val="32"/>
        </w:rPr>
        <w:t>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eastAsia="方正仿宋_GBK" w:cs="方正仿宋_GBK"/>
          <w:color w:val="000000"/>
          <w:sz w:val="32"/>
          <w:szCs w:val="32"/>
        </w:rPr>
        <w:t>年预防接种接种资质培训考核合格人员名单》印发给你们，请区疾控中心按照《预防接种工作规范》要求，为</w:t>
      </w:r>
      <w:r>
        <w:rPr>
          <w:rFonts w:hint="eastAsia" w:eastAsia="方正仿宋_GBK" w:cs="方正仿宋_GBK"/>
          <w:color w:val="000000"/>
          <w:sz w:val="32"/>
          <w:szCs w:val="32"/>
          <w:lang w:eastAsia="zh-CN"/>
        </w:rPr>
        <w:t>谭淑英</w:t>
      </w:r>
      <w:r>
        <w:rPr>
          <w:rFonts w:hint="eastAsia" w:eastAsia="方正仿宋_GBK" w:cs="方正仿宋_GBK"/>
          <w:color w:val="000000"/>
          <w:sz w:val="32"/>
          <w:szCs w:val="32"/>
        </w:rPr>
        <w:t>等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26</w:t>
      </w:r>
      <w:r>
        <w:rPr>
          <w:rFonts w:hint="eastAsia" w:eastAsia="方正仿宋_GBK" w:cs="方正仿宋_GBK"/>
          <w:color w:val="000000"/>
          <w:sz w:val="32"/>
          <w:szCs w:val="32"/>
        </w:rPr>
        <w:t>名考核合格的人</w:t>
      </w:r>
      <w:r>
        <w:rPr>
          <w:rFonts w:hint="eastAsia" w:eastAsia="方正仿宋_GBK" w:cs="方正仿宋_GBK"/>
          <w:sz w:val="32"/>
          <w:szCs w:val="32"/>
        </w:rPr>
        <w:t>员办理接种资格证。凡未取得预防接种资格的人员，不得从事预防接种工作。</w:t>
      </w:r>
    </w:p>
    <w:p w14:paraId="2768415C">
      <w:pPr>
        <w:pStyle w:val="4"/>
        <w:shd w:val="clear" w:color="auto" w:fill="FFFFFF"/>
        <w:spacing w:before="0" w:beforeAutospacing="0" w:after="0" w:afterAutospacing="0" w:line="620" w:lineRule="exact"/>
        <w:ind w:firstLine="640" w:firstLineChars="200"/>
        <w:rPr>
          <w:rFonts w:hint="eastAsia" w:ascii="Times New Roman" w:hAnsi="Times New Roman" w:eastAsia="方正仿宋_GBK" w:cs="方正仿宋_GBK"/>
          <w:color w:val="333333"/>
          <w:sz w:val="32"/>
          <w:szCs w:val="32"/>
        </w:rPr>
      </w:pPr>
    </w:p>
    <w:p w14:paraId="2C3D2DFD">
      <w:pPr>
        <w:pStyle w:val="4"/>
        <w:shd w:val="clear" w:color="auto" w:fill="FFFFFF"/>
        <w:spacing w:before="0" w:beforeAutospacing="0" w:after="0" w:afterAutospacing="0" w:line="620" w:lineRule="exact"/>
        <w:ind w:firstLine="640" w:firstLineChars="200"/>
        <w:rPr>
          <w:rFonts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333333"/>
          <w:sz w:val="32"/>
          <w:szCs w:val="32"/>
        </w:rPr>
        <w:t>附件：黔江区</w:t>
      </w:r>
      <w:r>
        <w:rPr>
          <w:rFonts w:ascii="Times New Roman" w:hAnsi="Times New Roman" w:eastAsia="方正仿宋_GBK" w:cs="Times New Roman"/>
          <w:color w:val="333333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333333"/>
          <w:sz w:val="32"/>
          <w:szCs w:val="32"/>
        </w:rPr>
        <w:t>年预防接种培训考核合格人员名单</w:t>
      </w:r>
    </w:p>
    <w:p w14:paraId="55508AC3">
      <w:pPr>
        <w:pStyle w:val="4"/>
        <w:shd w:val="clear" w:color="auto" w:fill="FFFFFF"/>
        <w:spacing w:before="0" w:beforeAutospacing="0" w:after="0" w:afterAutospacing="0" w:line="620" w:lineRule="exact"/>
        <w:rPr>
          <w:rFonts w:ascii="Times New Roman" w:hAnsi="Times New Roman" w:eastAsia="方正仿宋_GBK" w:cs="Times New Roman"/>
          <w:color w:val="333333"/>
          <w:sz w:val="32"/>
          <w:szCs w:val="32"/>
        </w:rPr>
      </w:pPr>
    </w:p>
    <w:p w14:paraId="6B25CDAA">
      <w:pPr>
        <w:pStyle w:val="4"/>
        <w:shd w:val="clear" w:color="auto" w:fill="FFFFFF"/>
        <w:spacing w:before="0" w:beforeAutospacing="0" w:after="0" w:afterAutospacing="0" w:line="600" w:lineRule="exact"/>
        <w:rPr>
          <w:rFonts w:ascii="Times New Roman" w:hAnsi="Times New Roman" w:eastAsia="方正仿宋_GBK" w:cs="Times New Roman"/>
          <w:color w:val="333333"/>
          <w:sz w:val="32"/>
          <w:szCs w:val="32"/>
        </w:rPr>
      </w:pPr>
    </w:p>
    <w:p w14:paraId="78068FB2">
      <w:pPr>
        <w:pStyle w:val="4"/>
        <w:shd w:val="clear" w:color="auto" w:fill="FFFFFF"/>
        <w:spacing w:before="0" w:beforeAutospacing="0" w:after="0" w:afterAutospacing="0" w:line="600" w:lineRule="exact"/>
        <w:ind w:left="4369" w:leftChars="1852" w:hanging="480" w:hangingChars="150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2"/>
          <w:sz w:val="32"/>
          <w:szCs w:val="32"/>
        </w:rPr>
        <w:t>重庆市黔江区卫生健康委员会</w:t>
      </w:r>
    </w:p>
    <w:p w14:paraId="0EEB5A38">
      <w:pPr>
        <w:pStyle w:val="4"/>
        <w:shd w:val="clear" w:color="auto" w:fill="FFFFFF"/>
        <w:spacing w:before="0" w:beforeAutospacing="0" w:after="0" w:afterAutospacing="0" w:line="600" w:lineRule="exact"/>
        <w:ind w:left="6228" w:leftChars="2356" w:hanging="1280" w:hangingChars="400"/>
        <w:rPr>
          <w:rFonts w:hint="eastAsia" w:ascii="Times New Roman" w:hAnsi="Times New Roman" w:eastAsia="方正仿宋_GBK" w:cs="方正仿宋_GBK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kern w:val="2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kern w:val="2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kern w:val="2"/>
          <w:sz w:val="32"/>
          <w:szCs w:val="32"/>
          <w:lang w:val="en-US" w:eastAsia="zh-CN"/>
        </w:rPr>
        <w:t>19</w:t>
      </w:r>
      <w:r>
        <w:rPr>
          <w:rFonts w:hint="eastAsia" w:ascii="Times New Roman" w:hAnsi="Times New Roman" w:eastAsia="方正仿宋_GBK" w:cs="方正仿宋_GBK"/>
          <w:kern w:val="2"/>
          <w:sz w:val="32"/>
          <w:szCs w:val="32"/>
        </w:rPr>
        <w:t>日</w:t>
      </w:r>
    </w:p>
    <w:p w14:paraId="7DEFC038">
      <w:pPr>
        <w:pStyle w:val="4"/>
        <w:shd w:val="clear" w:color="auto" w:fill="FFFFFF"/>
        <w:spacing w:before="0" w:beforeAutospacing="0" w:after="0" w:afterAutospacing="0" w:line="600" w:lineRule="exact"/>
        <w:ind w:left="0" w:leftChars="0" w:firstLine="0" w:firstLineChars="0"/>
        <w:rPr>
          <w:rFonts w:hint="eastAsia" w:ascii="Times New Roman" w:hAnsi="Times New Roman" w:eastAsia="方正仿宋_GBK" w:cs="方正仿宋_GBK"/>
          <w:kern w:val="2"/>
          <w:sz w:val="32"/>
          <w:szCs w:val="32"/>
        </w:rPr>
      </w:pPr>
    </w:p>
    <w:p w14:paraId="435A26A5">
      <w:pPr>
        <w:pStyle w:val="4"/>
        <w:shd w:val="clear" w:color="auto" w:fill="FFFFFF"/>
        <w:spacing w:before="0" w:beforeAutospacing="0" w:after="0" w:afterAutospacing="0" w:line="570" w:lineRule="exact"/>
        <w:rPr>
          <w:rFonts w:hint="eastAsia" w:ascii="Times New Roman" w:hAnsi="Times New Roman" w:eastAsia="方正黑体_GBK" w:cs="方正黑体_GBK"/>
          <w:color w:val="333333"/>
          <w:sz w:val="32"/>
          <w:szCs w:val="32"/>
        </w:rPr>
      </w:pPr>
    </w:p>
    <w:p w14:paraId="5DC8D147">
      <w:pPr>
        <w:pStyle w:val="4"/>
        <w:shd w:val="clear" w:color="auto" w:fill="FFFFFF"/>
        <w:spacing w:before="0" w:beforeAutospacing="0" w:after="0" w:afterAutospacing="0" w:line="570" w:lineRule="exact"/>
        <w:rPr>
          <w:rFonts w:hint="eastAsia" w:ascii="Times New Roman" w:hAnsi="Times New Roman" w:eastAsia="方正黑体_GBK" w:cs="方正黑体_GBK"/>
          <w:color w:val="333333"/>
          <w:sz w:val="32"/>
          <w:szCs w:val="32"/>
        </w:rPr>
      </w:pPr>
    </w:p>
    <w:p w14:paraId="48BBE52A">
      <w:pPr>
        <w:pStyle w:val="4"/>
        <w:shd w:val="clear" w:color="auto" w:fill="FFFFFF"/>
        <w:spacing w:before="0" w:beforeAutospacing="0" w:after="0" w:afterAutospacing="0" w:line="570" w:lineRule="exact"/>
        <w:rPr>
          <w:rFonts w:hint="eastAsia" w:ascii="Times New Roman" w:hAnsi="Times New Roman" w:eastAsia="方正黑体_GBK" w:cs="方正黑体_GBK"/>
          <w:color w:val="333333"/>
          <w:sz w:val="32"/>
          <w:szCs w:val="32"/>
        </w:rPr>
      </w:pPr>
    </w:p>
    <w:p w14:paraId="073B4F34">
      <w:pPr>
        <w:pStyle w:val="4"/>
        <w:shd w:val="clear" w:color="auto" w:fill="FFFFFF"/>
        <w:spacing w:before="0" w:beforeAutospacing="0" w:after="0" w:afterAutospacing="0" w:line="570" w:lineRule="exact"/>
        <w:rPr>
          <w:rFonts w:hint="eastAsia" w:ascii="Times New Roman" w:hAnsi="Times New Roman" w:eastAsia="方正黑体_GBK" w:cs="方正黑体_GBK"/>
          <w:color w:val="333333"/>
          <w:sz w:val="32"/>
          <w:szCs w:val="32"/>
        </w:rPr>
      </w:pPr>
    </w:p>
    <w:p w14:paraId="642DF34B">
      <w:pPr>
        <w:pStyle w:val="4"/>
        <w:shd w:val="clear" w:color="auto" w:fill="FFFFFF"/>
        <w:spacing w:before="0" w:beforeAutospacing="0" w:after="0" w:afterAutospacing="0" w:line="570" w:lineRule="exact"/>
        <w:rPr>
          <w:rFonts w:hint="eastAsia" w:ascii="Times New Roman" w:hAnsi="Times New Roman" w:eastAsia="方正黑体_GBK" w:cs="方正黑体_GBK"/>
          <w:color w:val="333333"/>
          <w:sz w:val="32"/>
          <w:szCs w:val="32"/>
        </w:rPr>
      </w:pPr>
    </w:p>
    <w:p w14:paraId="65C22EEA">
      <w:pPr>
        <w:pStyle w:val="4"/>
        <w:shd w:val="clear" w:color="auto" w:fill="FFFFFF"/>
        <w:spacing w:before="0" w:beforeAutospacing="0" w:after="0" w:afterAutospacing="0" w:line="570" w:lineRule="exact"/>
        <w:rPr>
          <w:rFonts w:hint="eastAsia" w:ascii="Times New Roman" w:hAnsi="Times New Roman" w:eastAsia="方正黑体_GBK" w:cs="方正黑体_GBK"/>
          <w:color w:val="333333"/>
          <w:sz w:val="32"/>
          <w:szCs w:val="32"/>
        </w:rPr>
      </w:pPr>
    </w:p>
    <w:p w14:paraId="0715F2D0">
      <w:pPr>
        <w:pStyle w:val="4"/>
        <w:shd w:val="clear" w:color="auto" w:fill="FFFFFF"/>
        <w:spacing w:before="0" w:beforeAutospacing="0" w:after="0" w:afterAutospacing="0" w:line="570" w:lineRule="exact"/>
        <w:rPr>
          <w:rFonts w:hint="eastAsia" w:ascii="Times New Roman" w:hAnsi="Times New Roman" w:eastAsia="方正黑体_GBK" w:cs="方正黑体_GBK"/>
          <w:color w:val="333333"/>
          <w:sz w:val="32"/>
          <w:szCs w:val="32"/>
        </w:rPr>
      </w:pPr>
    </w:p>
    <w:p w14:paraId="731F4A37">
      <w:pPr>
        <w:pStyle w:val="4"/>
        <w:shd w:val="clear" w:color="auto" w:fill="FFFFFF"/>
        <w:spacing w:before="0" w:beforeAutospacing="0" w:after="0" w:afterAutospacing="0" w:line="570" w:lineRule="exact"/>
        <w:rPr>
          <w:rFonts w:hint="eastAsia" w:ascii="Times New Roman" w:hAnsi="Times New Roman" w:eastAsia="方正黑体_GBK" w:cs="方正黑体_GBK"/>
          <w:color w:val="333333"/>
          <w:sz w:val="32"/>
          <w:szCs w:val="32"/>
        </w:rPr>
      </w:pPr>
    </w:p>
    <w:p w14:paraId="19CEE830">
      <w:pPr>
        <w:pStyle w:val="4"/>
        <w:shd w:val="clear" w:color="auto" w:fill="FFFFFF"/>
        <w:spacing w:before="0" w:beforeAutospacing="0" w:after="0" w:afterAutospacing="0" w:line="570" w:lineRule="exact"/>
        <w:rPr>
          <w:rFonts w:hint="eastAsia" w:ascii="Times New Roman" w:hAnsi="Times New Roman" w:eastAsia="方正黑体_GBK" w:cs="方正黑体_GBK"/>
          <w:color w:val="333333"/>
          <w:sz w:val="32"/>
          <w:szCs w:val="32"/>
        </w:rPr>
      </w:pPr>
    </w:p>
    <w:p w14:paraId="390EFFD9">
      <w:pPr>
        <w:pStyle w:val="4"/>
        <w:shd w:val="clear" w:color="auto" w:fill="FFFFFF"/>
        <w:spacing w:before="0" w:beforeAutospacing="0" w:after="0" w:afterAutospacing="0" w:line="570" w:lineRule="exact"/>
        <w:rPr>
          <w:rFonts w:ascii="Times New Roman" w:hAnsi="Times New Roman" w:eastAsia="方正黑体_GBK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color w:val="333333"/>
          <w:sz w:val="32"/>
          <w:szCs w:val="32"/>
        </w:rPr>
        <w:t>附件</w:t>
      </w:r>
    </w:p>
    <w:p w14:paraId="2F40430E">
      <w:pPr>
        <w:pStyle w:val="4"/>
        <w:shd w:val="clear" w:color="auto" w:fill="FFFFFF"/>
        <w:spacing w:before="0" w:beforeAutospacing="0" w:after="0" w:afterAutospacing="0" w:line="570" w:lineRule="exact"/>
        <w:jc w:val="center"/>
        <w:rPr>
          <w:rFonts w:ascii="Times New Roman" w:hAnsi="Times New Roman" w:eastAsia="方正小标宋_GBK" w:cs="Times New Roman"/>
          <w:color w:val="333333"/>
          <w:spacing w:val="-2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color w:val="333333"/>
          <w:spacing w:val="-20"/>
          <w:sz w:val="44"/>
          <w:szCs w:val="44"/>
        </w:rPr>
        <w:t>黔江区</w:t>
      </w:r>
      <w:r>
        <w:rPr>
          <w:rFonts w:ascii="Times New Roman" w:hAnsi="Times New Roman" w:eastAsia="方正小标宋_GBK" w:cs="方正小标宋_GBK"/>
          <w:color w:val="333333"/>
          <w:spacing w:val="-20"/>
          <w:sz w:val="44"/>
          <w:szCs w:val="44"/>
        </w:rPr>
        <w:t>20</w:t>
      </w:r>
      <w:r>
        <w:rPr>
          <w:rFonts w:hint="eastAsia" w:ascii="Times New Roman" w:hAnsi="Times New Roman" w:eastAsia="方正小标宋_GBK" w:cs="方正小标宋_GBK"/>
          <w:color w:val="333333"/>
          <w:spacing w:val="-20"/>
          <w:sz w:val="44"/>
          <w:szCs w:val="44"/>
        </w:rPr>
        <w:t>2</w:t>
      </w:r>
      <w:r>
        <w:rPr>
          <w:rFonts w:hint="eastAsia" w:ascii="Times New Roman" w:hAnsi="Times New Roman" w:eastAsia="方正小标宋_GBK" w:cs="方正小标宋_GBK"/>
          <w:color w:val="333333"/>
          <w:spacing w:val="-20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_GBK" w:cs="方正小标宋_GBK"/>
          <w:color w:val="333333"/>
          <w:spacing w:val="-20"/>
          <w:sz w:val="44"/>
          <w:szCs w:val="44"/>
        </w:rPr>
        <w:t>年预防接种培训考核合格人员名单</w:t>
      </w:r>
    </w:p>
    <w:p w14:paraId="27C41738">
      <w:pPr>
        <w:pStyle w:val="4"/>
        <w:shd w:val="clear" w:color="auto" w:fill="FFFFFF"/>
        <w:spacing w:before="0" w:beforeAutospacing="0" w:after="0" w:afterAutospacing="0" w:line="570" w:lineRule="exact"/>
        <w:jc w:val="center"/>
        <w:rPr>
          <w:rFonts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333333"/>
          <w:sz w:val="32"/>
          <w:szCs w:val="32"/>
        </w:rPr>
        <w:t>（</w:t>
      </w:r>
      <w:r>
        <w:rPr>
          <w:rFonts w:hint="eastAsia" w:ascii="Times New Roman" w:hAnsi="Times New Roman" w:eastAsia="方正仿宋_GBK" w:cs="方正仿宋_GBK"/>
          <w:color w:val="333333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方正仿宋_GBK" w:cs="方正仿宋_GBK"/>
          <w:color w:val="333333"/>
          <w:sz w:val="32"/>
          <w:szCs w:val="32"/>
        </w:rPr>
        <w:t>人）</w:t>
      </w:r>
    </w:p>
    <w:tbl>
      <w:tblPr>
        <w:tblStyle w:val="5"/>
        <w:tblW w:w="894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"/>
        <w:gridCol w:w="957"/>
        <w:gridCol w:w="2657"/>
        <w:gridCol w:w="2314"/>
        <w:gridCol w:w="3015"/>
        <w:gridCol w:w="10"/>
      </w:tblGrid>
      <w:tr w14:paraId="4AEE2D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" w:type="dxa"/>
          <w:wAfter w:w="10" w:type="dxa"/>
          <w:trHeight w:val="454" w:hRule="exact"/>
        </w:trPr>
        <w:tc>
          <w:tcPr>
            <w:tcW w:w="894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7C556A">
            <w:pPr>
              <w:widowControl/>
              <w:jc w:val="center"/>
              <w:textAlignment w:val="center"/>
              <w:rPr>
                <w:rFonts w:ascii="Times New Roman" w:hAnsi="Times New Roman" w:eastAsia="方正小标宋_GBK" w:cs="方正小标宋_GBK"/>
                <w:color w:val="000000"/>
                <w:sz w:val="36"/>
                <w:szCs w:val="36"/>
              </w:rPr>
            </w:pPr>
          </w:p>
        </w:tc>
      </w:tr>
      <w:tr w14:paraId="02204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54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A4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9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3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2C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 w14:paraId="49731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CE106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3CF43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谭淑英</w:t>
            </w:r>
          </w:p>
        </w:tc>
        <w:tc>
          <w:tcPr>
            <w:tcW w:w="2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F7F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预防接种</w:t>
            </w:r>
          </w:p>
        </w:tc>
        <w:tc>
          <w:tcPr>
            <w:tcW w:w="30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DE5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中心医院</w:t>
            </w:r>
          </w:p>
        </w:tc>
      </w:tr>
      <w:tr w14:paraId="31758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ED36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DBA2C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祝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648EF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E6188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EFFE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C9DE1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9FDB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周爱娟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E328E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855F6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2658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6EEE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7B368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锐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049F7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43E21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A4E6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80E2E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D7B3F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 丽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2ADF2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939C0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58D6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73246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A071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珊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4F484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29CC0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6524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3E6E4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54BC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李建遐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67377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1ABAE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81FB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BE79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72C8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 运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C62F1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B06F9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E59C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A06A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8FDD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 诚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3301F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EFB0E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ADFD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83A9B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64065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连祥飞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A2C4B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BE321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909A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7892A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B2D0D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庞小彦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009FD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F6269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69DB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B4965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BD323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谌江林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22134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86989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FB03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D1989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4CDE3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贾红艳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9C234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72139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41A6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D8489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E6F07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 洁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C94C0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430B1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9CA5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1DEA5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51BF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邓海霞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D4636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040CA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5C88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3AB7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D538E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颖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52A4C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37E85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081C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92ED6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D1067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刘海艳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E1676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0A2D4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6CA2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88C0B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AA944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 瑶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0AF55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9A6EC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FF60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B118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5DBF7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露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97A1A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986BB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9BC1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6F077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5C808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 蝶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766A7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34CD7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7ECA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54904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FB50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 芳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89898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C4BE4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6EC5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3BE9D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C931D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龚春红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F4485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0087A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FE47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75F80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0A067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骏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A726C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5CD7B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EAD9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D975A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D7FBD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 娟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D97F7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379DF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3560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1D8A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EB5F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可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DDEEE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BE0F6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283F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7977C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0C47D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徐兰花</w:t>
            </w: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70C28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A841F">
            <w:pPr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90B60E1">
      <w:pPr>
        <w:rPr>
          <w:rFonts w:hint="eastAsia"/>
        </w:rPr>
      </w:pPr>
    </w:p>
    <w:p w14:paraId="18A246AC">
      <w:pPr>
        <w:rPr>
          <w:rFonts w:hint="eastAsia"/>
        </w:rPr>
      </w:pPr>
    </w:p>
    <w:p w14:paraId="119467B9">
      <w:pPr>
        <w:rPr>
          <w:rFonts w:hint="eastAsia"/>
        </w:rPr>
      </w:pPr>
    </w:p>
    <w:p w14:paraId="0DB20E87">
      <w:pPr>
        <w:rPr>
          <w:rFonts w:hint="eastAsia"/>
        </w:rPr>
      </w:pPr>
    </w:p>
    <w:p w14:paraId="0BFDB243">
      <w:pPr>
        <w:rPr>
          <w:rFonts w:hint="eastAsia"/>
        </w:rPr>
      </w:pPr>
    </w:p>
    <w:p w14:paraId="21EF2C67">
      <w:pPr>
        <w:rPr>
          <w:rFonts w:hint="eastAsia"/>
        </w:rPr>
      </w:pPr>
    </w:p>
    <w:p w14:paraId="0FA4D775">
      <w:pPr>
        <w:rPr>
          <w:rFonts w:hint="eastAsia"/>
        </w:rPr>
      </w:pPr>
    </w:p>
    <w:p w14:paraId="0E1B964D">
      <w:pPr>
        <w:rPr>
          <w:rFonts w:hint="eastAsia"/>
        </w:rPr>
      </w:pPr>
    </w:p>
    <w:p w14:paraId="4535F8C5">
      <w:pPr>
        <w:rPr>
          <w:rFonts w:hint="eastAsia"/>
        </w:rPr>
      </w:pPr>
    </w:p>
    <w:p w14:paraId="36A9A756">
      <w:pPr>
        <w:rPr>
          <w:rFonts w:hint="eastAsia"/>
        </w:rPr>
      </w:pPr>
    </w:p>
    <w:p w14:paraId="4435DE13">
      <w:pPr>
        <w:rPr>
          <w:rFonts w:hint="eastAsia"/>
        </w:rPr>
      </w:pPr>
    </w:p>
    <w:p w14:paraId="49036B13">
      <w:pPr>
        <w:rPr>
          <w:rFonts w:hint="eastAsia"/>
        </w:rPr>
      </w:pPr>
    </w:p>
    <w:p w14:paraId="32E3E708">
      <w:pPr>
        <w:rPr>
          <w:rFonts w:hint="eastAsia"/>
        </w:rPr>
      </w:pPr>
    </w:p>
    <w:p w14:paraId="38AD8123">
      <w:pPr>
        <w:rPr>
          <w:rFonts w:hint="eastAsia"/>
        </w:rPr>
      </w:pPr>
    </w:p>
    <w:p w14:paraId="2334E09E">
      <w:pPr>
        <w:rPr>
          <w:rFonts w:hint="eastAsia"/>
        </w:rPr>
      </w:pPr>
    </w:p>
    <w:p w14:paraId="48E75557">
      <w:pPr>
        <w:rPr>
          <w:rFonts w:hint="eastAsia"/>
        </w:rPr>
      </w:pPr>
    </w:p>
    <w:p w14:paraId="68E4EA19">
      <w:pPr>
        <w:rPr>
          <w:rFonts w:hint="eastAsia"/>
        </w:rPr>
      </w:pPr>
    </w:p>
    <w:p w14:paraId="08D467E0">
      <w:pPr>
        <w:rPr>
          <w:rFonts w:hint="eastAsia"/>
        </w:rPr>
      </w:pPr>
    </w:p>
    <w:p w14:paraId="0FDF191B">
      <w:pPr>
        <w:rPr>
          <w:rFonts w:hint="eastAsia"/>
        </w:rPr>
      </w:pPr>
    </w:p>
    <w:p w14:paraId="4DABD59A">
      <w:pPr>
        <w:rPr>
          <w:rFonts w:hint="eastAsia"/>
        </w:rPr>
      </w:pPr>
    </w:p>
    <w:p w14:paraId="4EDCB08D">
      <w:pPr>
        <w:rPr>
          <w:rFonts w:hint="eastAsia"/>
        </w:rPr>
      </w:pPr>
    </w:p>
    <w:p w14:paraId="4C5ECE3C">
      <w:pPr>
        <w:rPr>
          <w:rFonts w:hint="eastAsia"/>
        </w:rPr>
      </w:pPr>
    </w:p>
    <w:p w14:paraId="42EB6515">
      <w:pPr>
        <w:rPr>
          <w:rFonts w:hint="eastAsia"/>
        </w:rPr>
      </w:pPr>
    </w:p>
    <w:p w14:paraId="2F9F218F">
      <w:pPr>
        <w:rPr>
          <w:rFonts w:hint="eastAsia"/>
        </w:rPr>
      </w:pPr>
    </w:p>
    <w:p w14:paraId="72871052">
      <w:pPr>
        <w:rPr>
          <w:rFonts w:hint="eastAsia"/>
        </w:rPr>
      </w:pPr>
    </w:p>
    <w:p w14:paraId="420CED34">
      <w:pPr>
        <w:rPr>
          <w:rFonts w:hint="eastAsia"/>
        </w:rPr>
      </w:pPr>
    </w:p>
    <w:p w14:paraId="59385EC9">
      <w:pPr>
        <w:rPr>
          <w:rFonts w:hint="eastAsia"/>
        </w:rPr>
      </w:pPr>
    </w:p>
    <w:p w14:paraId="182073B7">
      <w:pPr>
        <w:rPr>
          <w:rFonts w:hint="eastAsia"/>
        </w:rPr>
      </w:pPr>
    </w:p>
    <w:p w14:paraId="296AE77F">
      <w:pPr>
        <w:rPr>
          <w:rFonts w:hint="eastAsia"/>
        </w:rPr>
      </w:pPr>
    </w:p>
    <w:p w14:paraId="31CDC682">
      <w:pPr>
        <w:rPr>
          <w:rFonts w:hint="eastAsia"/>
        </w:rPr>
      </w:pPr>
    </w:p>
    <w:p w14:paraId="794AA648">
      <w:pPr>
        <w:rPr>
          <w:rFonts w:hint="eastAsia"/>
        </w:rPr>
      </w:pPr>
    </w:p>
    <w:p w14:paraId="2424EC63">
      <w:pPr>
        <w:rPr>
          <w:rFonts w:hint="eastAsia"/>
        </w:rPr>
      </w:pPr>
    </w:p>
    <w:p w14:paraId="576CC21E">
      <w:pPr>
        <w:rPr>
          <w:rFonts w:hint="eastAsia"/>
        </w:rPr>
      </w:pPr>
    </w:p>
    <w:p w14:paraId="4B89C17B">
      <w:pPr>
        <w:rPr>
          <w:rFonts w:hint="eastAsia"/>
        </w:rPr>
      </w:pPr>
    </w:p>
    <w:p w14:paraId="130C6DF7">
      <w:pPr>
        <w:rPr>
          <w:rFonts w:hint="eastAsia"/>
        </w:rPr>
      </w:pPr>
    </w:p>
    <w:p w14:paraId="49B8B9C7">
      <w:pPr>
        <w:rPr>
          <w:rFonts w:hint="eastAsia"/>
        </w:rPr>
      </w:pPr>
    </w:p>
    <w:p w14:paraId="24B84207">
      <w:pPr>
        <w:rPr>
          <w:rFonts w:hint="eastAsia"/>
        </w:rPr>
      </w:pPr>
    </w:p>
    <w:p w14:paraId="26550029">
      <w:pPr>
        <w:rPr>
          <w:rFonts w:hint="eastAsia"/>
        </w:rPr>
      </w:pPr>
    </w:p>
    <w:p w14:paraId="251A9A7D">
      <w:pPr>
        <w:rPr>
          <w:rFonts w:hint="eastAsia"/>
        </w:rPr>
      </w:pPr>
    </w:p>
    <w:p w14:paraId="46E74474">
      <w:pPr>
        <w:rPr>
          <w:rFonts w:hint="eastAsia"/>
        </w:rPr>
      </w:pPr>
    </w:p>
    <w:p w14:paraId="5C89C8F2">
      <w:pPr>
        <w:rPr>
          <w:rFonts w:hint="eastAsia"/>
        </w:rPr>
      </w:pPr>
    </w:p>
    <w:p w14:paraId="0C947B37">
      <w:pPr>
        <w:rPr>
          <w:rFonts w:hint="eastAsia"/>
        </w:rPr>
      </w:pPr>
    </w:p>
    <w:p w14:paraId="1F94FF1D">
      <w:pPr>
        <w:rPr>
          <w:rFonts w:hint="eastAsia"/>
        </w:rPr>
      </w:pPr>
    </w:p>
    <w:p w14:paraId="7802C1B9">
      <w:pPr>
        <w:rPr>
          <w:rFonts w:hint="eastAsia"/>
        </w:rPr>
      </w:pPr>
    </w:p>
    <w:p w14:paraId="1F8C9996">
      <w:pPr>
        <w:pStyle w:val="4"/>
        <w:pBdr>
          <w:top w:val="single" w:color="auto" w:sz="4" w:space="1"/>
          <w:bottom w:val="single" w:color="auto" w:sz="4" w:space="1"/>
        </w:pBdr>
        <w:shd w:val="clear" w:color="auto" w:fill="FFFFFF"/>
        <w:spacing w:before="0" w:beforeAutospacing="0" w:after="0" w:afterAutospacing="0" w:line="500" w:lineRule="exact"/>
      </w:pPr>
      <w:r>
        <w:rPr>
          <w:rFonts w:ascii="Times New Roman" w:hAnsi="Times New Roman" w:eastAsia="方正仿宋_GBK" w:cs="Times New Roman"/>
          <w:kern w:val="2"/>
          <w:sz w:val="28"/>
          <w:szCs w:val="28"/>
        </w:rPr>
        <w:t xml:space="preserve">  重庆市黔江区卫生健康委员会办公室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</w:rPr>
        <w:t xml:space="preserve">   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</w:rPr>
        <w:t xml:space="preserve">   </w:t>
      </w:r>
      <w:r>
        <w:rPr>
          <w:rFonts w:ascii="Times New Roman" w:hAnsi="Times New Roman" w:eastAsia="方正仿宋_GBK" w:cs="Times New Roman"/>
          <w:kern w:val="2"/>
          <w:sz w:val="28"/>
          <w:szCs w:val="28"/>
        </w:rPr>
        <w:t>20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</w:rPr>
        <w:t>2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  <w:lang w:val="en-US" w:eastAsia="zh-CN"/>
        </w:rPr>
        <w:t>5</w:t>
      </w:r>
      <w:r>
        <w:rPr>
          <w:rFonts w:ascii="Times New Roman" w:hAnsi="Times New Roman" w:eastAsia="方正仿宋_GBK" w:cs="Times New Roman"/>
          <w:kern w:val="2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  <w:lang w:val="en-US" w:eastAsia="zh-CN"/>
        </w:rPr>
        <w:t>5</w:t>
      </w:r>
      <w:r>
        <w:rPr>
          <w:rFonts w:ascii="Times New Roman" w:hAnsi="Times New Roman" w:eastAsia="方正仿宋_GBK" w:cs="Times New Roman"/>
          <w:kern w:val="2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</w:rPr>
        <w:t>1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  <w:lang w:val="en-US" w:eastAsia="zh-CN"/>
        </w:rPr>
        <w:t>9</w:t>
      </w:r>
      <w:r>
        <w:rPr>
          <w:rFonts w:ascii="Times New Roman" w:hAnsi="Times New Roman" w:eastAsia="方正仿宋_GBK" w:cs="Times New Roman"/>
          <w:kern w:val="2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BB3AD">
    <w:pPr>
      <w:pStyle w:val="2"/>
      <w:ind w:right="420" w:rightChars="200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29AD2A">
                          <w:pPr>
                            <w:pStyle w:val="2"/>
                            <w:ind w:right="420" w:rightChars="200"/>
                            <w:jc w:val="right"/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29AD2A">
                    <w:pPr>
                      <w:pStyle w:val="2"/>
                      <w:ind w:right="420" w:rightChars="200"/>
                      <w:jc w:val="right"/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 w:cs="宋体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CE387B">
    <w:pPr>
      <w:pStyle w:val="2"/>
      <w:ind w:left="420" w:leftChars="200"/>
      <w:rPr>
        <w:rFonts w:ascii="宋体"/>
        <w:sz w:val="28"/>
        <w:szCs w:val="28"/>
      </w:rPr>
    </w:pPr>
    <w:r>
      <w:rPr>
        <w:rStyle w:val="7"/>
        <w:rFonts w:ascii="宋体" w:hAnsi="宋体" w:cs="宋体"/>
        <w:sz w:val="28"/>
        <w:szCs w:val="28"/>
      </w:rPr>
      <w:t xml:space="preserve">— </w:t>
    </w:r>
    <w:r>
      <w:rPr>
        <w:rFonts w:ascii="宋体" w:hAnsi="宋体" w:cs="宋体"/>
        <w:sz w:val="28"/>
        <w:szCs w:val="28"/>
      </w:rPr>
      <w:fldChar w:fldCharType="begin"/>
    </w:r>
    <w:r>
      <w:rPr>
        <w:rStyle w:val="7"/>
        <w:rFonts w:ascii="宋体" w:hAnsi="宋体" w:cs="宋体"/>
        <w:sz w:val="28"/>
        <w:szCs w:val="28"/>
      </w:rPr>
      <w:instrText xml:space="preserve"> PAGE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Style w:val="7"/>
        <w:rFonts w:ascii="宋体" w:hAnsi="宋体" w:cs="宋体"/>
        <w:sz w:val="28"/>
        <w:szCs w:val="28"/>
      </w:rPr>
      <w:t>2</w:t>
    </w:r>
    <w:r>
      <w:rPr>
        <w:rFonts w:ascii="宋体" w:hAnsi="宋体" w:cs="宋体"/>
        <w:sz w:val="28"/>
        <w:szCs w:val="28"/>
      </w:rPr>
      <w:fldChar w:fldCharType="end"/>
    </w:r>
    <w:r>
      <w:rPr>
        <w:rStyle w:val="7"/>
        <w:rFonts w:ascii="宋体" w:hAnsi="宋体" w:cs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65325"/>
    <w:rsid w:val="43A65325"/>
    <w:rsid w:val="5119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2025-05-21T01:55:00Z</dcterms:created>
  <dc:creator>方茜</dc:creator>
  <cp:lastModifiedBy>方茜</cp:lastModifiedBy>
  <dcterms:modified xsi:type="dcterms:W3CDTF">2025-05-21T01:56:20Z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37F1C79C265C41E88F804FD6B4232E31_13</vt:lpwstr>
  </property>
  <property fmtid="{D5CDD505-2E9C-101B-9397-08002B2CF9AE}" pid="4" name="KSOTemplateDocerSaveRecord">
    <vt:lpwstr>eyJoZGlkIjoiNzdjNjM4N2ViMTg5MzZlMGVlZmE1N2U3OGEyMmVjNjIiLCJ1c2VySWQiOiIxNTY4Mjg3OTI2In0=</vt:lpwstr>
  </property>
</Properties>
</file>