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spacing w:line="560" w:lineRule="exact"/>
        <w:jc w:val="center"/>
        <w:rPr>
          <w:rFonts w:ascii="Times New Roman" w:hAnsi="Times New Roman" w:eastAsia="仿宋_GB2312"/>
          <w:sz w:val="32"/>
          <w:szCs w:val="32"/>
        </w:rPr>
      </w:pPr>
    </w:p>
    <w:p>
      <w:pPr>
        <w:jc w:val="center"/>
        <w:rPr>
          <w:rFonts w:ascii="Times New Roman" w:hAnsi="Times New Roman" w:eastAsia="方正小标宋简体"/>
          <w:b/>
          <w:bCs/>
          <w:color w:val="FF0000"/>
          <w:w w:val="66"/>
          <w:sz w:val="100"/>
          <w:szCs w:val="100"/>
        </w:rPr>
      </w:pPr>
      <w:r>
        <w:rPr>
          <w:rFonts w:ascii="Times New Roman" w:hAnsi="Times New Roman" w:eastAsia="方正小标宋简体"/>
          <w:b/>
          <w:bCs/>
          <w:color w:val="FF0000"/>
          <w:w w:val="66"/>
          <w:sz w:val="100"/>
          <w:szCs w:val="100"/>
        </w:rPr>
        <w:t>重庆市黔江区医疗保障局文件</w:t>
      </w:r>
    </w:p>
    <w:p>
      <w:pPr>
        <w:adjustRightInd w:val="0"/>
        <w:snapToGrid w:val="0"/>
        <w:spacing w:line="560" w:lineRule="exact"/>
        <w:jc w:val="center"/>
        <w:textAlignment w:val="center"/>
        <w:rPr>
          <w:rFonts w:ascii="Times New Roman" w:hAnsi="Times New Roman" w:eastAsia="方正仿宋_GBK"/>
          <w:sz w:val="32"/>
          <w:szCs w:val="32"/>
        </w:rPr>
      </w:pPr>
    </w:p>
    <w:p>
      <w:pPr>
        <w:adjustRightInd w:val="0"/>
        <w:snapToGrid w:val="0"/>
        <w:spacing w:line="560" w:lineRule="exact"/>
        <w:jc w:val="center"/>
        <w:textAlignment w:val="center"/>
        <w:rPr>
          <w:rFonts w:ascii="Times New Roman" w:hAnsi="Times New Roman" w:eastAsia="方正仿宋_GBK"/>
          <w:sz w:val="32"/>
          <w:szCs w:val="32"/>
        </w:rPr>
      </w:pPr>
      <w:r>
        <w:rPr>
          <w:rFonts w:ascii="Times New Roman" w:hAnsi="Times New Roman" w:eastAsia="方正仿宋_GBK"/>
          <w:sz w:val="32"/>
          <w:szCs w:val="32"/>
        </w:rPr>
        <w:t>黔江医保发〔20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29</w:t>
      </w:r>
      <w:r>
        <w:rPr>
          <w:rFonts w:ascii="Times New Roman" w:hAnsi="Times New Roman" w:eastAsia="方正仿宋_GBK"/>
          <w:sz w:val="32"/>
          <w:szCs w:val="32"/>
        </w:rPr>
        <w:t>号</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center"/>
        <w:rPr>
          <w:rFonts w:ascii="Times New Roman" w:hAnsi="Times New Roman" w:eastAsia="仿宋_GB2312"/>
          <w:sz w:val="32"/>
          <w:szCs w:val="32"/>
        </w:rPr>
      </w:pPr>
      <w:r>
        <w:rPr>
          <w:rFonts w:ascii="Times New Roman" w:hAnsi="Times New Roman"/>
          <w:szCs w:val="24"/>
        </w:rPr>
        <w:pict>
          <v:line id="_x0000_s2050" o:spid="_x0000_s2050" o:spt="20" style="position:absolute;left:0pt;margin-left:0pt;margin-top:1.05pt;height:0pt;width:435.75pt;z-index:251663360;mso-width-relative:page;mso-height-relative:page;" stroked="t" coordsize="21600,21600">
            <v:path arrowok="t"/>
            <v:fill focussize="0,0"/>
            <v:stroke weight="2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560" w:lineRule="exact"/>
        <w:ind w:left="1199" w:hanging="720"/>
        <w:jc w:val="center"/>
        <w:textAlignment w:val="auto"/>
        <w:rPr>
          <w:rFonts w:ascii="方正小标宋_GBK" w:eastAsia="方正小标宋_GBK"/>
          <w:sz w:val="44"/>
          <w:szCs w:val="44"/>
        </w:rPr>
      </w:pPr>
      <w:r>
        <w:rPr>
          <w:rFonts w:hint="eastAsia" w:ascii="方正小标宋_GBK" w:eastAsia="方正小标宋_GBK"/>
          <w:sz w:val="44"/>
          <w:szCs w:val="44"/>
        </w:rPr>
        <w:t>重庆市黔江区医疗保障局</w:t>
      </w:r>
    </w:p>
    <w:p>
      <w:pPr>
        <w:snapToGrid w:val="0"/>
        <w:spacing w:line="54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lang w:val="en-US" w:eastAsia="zh-CN"/>
        </w:rPr>
        <w:t>转发《重庆市医疗保障局</w:t>
      </w:r>
      <w:r>
        <w:rPr>
          <w:rFonts w:hint="eastAsia" w:ascii="Times New Roman" w:hAnsi="Times New Roman" w:eastAsia="方正小标宋_GBK"/>
          <w:sz w:val="44"/>
          <w:szCs w:val="44"/>
        </w:rPr>
        <w:t>关于印发重庆市</w:t>
      </w:r>
    </w:p>
    <w:p>
      <w:pPr>
        <w:snapToGrid w:val="0"/>
        <w:spacing w:line="54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长期护理保险服务</w:t>
      </w:r>
      <w:r>
        <w:rPr>
          <w:rFonts w:hint="eastAsia" w:ascii="Times New Roman" w:hAnsi="Times New Roman" w:eastAsia="方正小标宋_GBK"/>
          <w:sz w:val="44"/>
          <w:szCs w:val="44"/>
          <w:lang w:val="en-US" w:eastAsia="zh-CN"/>
        </w:rPr>
        <w:t>机</w:t>
      </w:r>
      <w:r>
        <w:rPr>
          <w:rFonts w:hint="eastAsia" w:ascii="Times New Roman" w:hAnsi="Times New Roman" w:eastAsia="方正小标宋_GBK"/>
          <w:sz w:val="44"/>
          <w:szCs w:val="44"/>
        </w:rPr>
        <w:t>构医疗保障定点管理</w:t>
      </w:r>
    </w:p>
    <w:p>
      <w:pPr>
        <w:snapToGrid w:val="0"/>
        <w:spacing w:line="5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暂行办法</w:t>
      </w:r>
      <w:r>
        <w:rPr>
          <w:rFonts w:hint="eastAsia" w:ascii="Times New Roman" w:hAnsi="Times New Roman" w:eastAsia="方正小标宋_GBK"/>
          <w:sz w:val="44"/>
          <w:szCs w:val="44"/>
          <w:lang w:val="en-US" w:eastAsia="zh-CN"/>
        </w:rPr>
        <w:t>的通知</w:t>
      </w:r>
      <w:r>
        <w:rPr>
          <w:rFonts w:hint="eastAsia" w:ascii="Times New Roman" w:hAnsi="Times New Roman" w:eastAsia="方正小标宋_GBK"/>
          <w:sz w:val="44"/>
          <w:szCs w:val="44"/>
        </w:rPr>
        <w:t>》的通知</w:t>
      </w:r>
    </w:p>
    <w:p>
      <w:pPr>
        <w:pStyle w:val="2"/>
        <w:keepNext w:val="0"/>
        <w:keepLines w:val="0"/>
        <w:pageBreakBefore w:val="0"/>
        <w:widowControl w:val="0"/>
        <w:kinsoku/>
        <w:wordWrap/>
        <w:overflowPunct/>
        <w:topLinePunct w:val="0"/>
        <w:autoSpaceDE/>
        <w:autoSpaceDN/>
        <w:bidi w:val="0"/>
        <w:adjustRightInd/>
        <w:spacing w:line="600" w:lineRule="exact"/>
        <w:jc w:val="left"/>
        <w:textAlignment w:val="auto"/>
        <w:rPr>
          <w:rFonts w:hint="eastAsia" w:hAnsi="方正仿宋_GBK" w:eastAsia="方正仿宋_GBK"/>
          <w:b w:val="0"/>
          <w:bCs/>
          <w:color w:val="auto"/>
          <w:sz w:val="32"/>
        </w:rPr>
      </w:pPr>
    </w:p>
    <w:p>
      <w:pPr>
        <w:pStyle w:val="2"/>
        <w:keepNext w:val="0"/>
        <w:keepLines w:val="0"/>
        <w:pageBreakBefore w:val="0"/>
        <w:widowControl w:val="0"/>
        <w:kinsoku/>
        <w:wordWrap/>
        <w:overflowPunct/>
        <w:topLinePunct w:val="0"/>
        <w:autoSpaceDE/>
        <w:autoSpaceDN/>
        <w:bidi w:val="0"/>
        <w:adjustRightInd/>
        <w:spacing w:line="580" w:lineRule="exact"/>
        <w:jc w:val="left"/>
        <w:textAlignment w:val="auto"/>
        <w:rPr>
          <w:rFonts w:hAnsi="方正仿宋_GBK" w:eastAsia="方正仿宋_GBK"/>
          <w:b w:val="0"/>
          <w:bCs/>
          <w:color w:val="auto"/>
          <w:sz w:val="32"/>
        </w:rPr>
      </w:pPr>
      <w:r>
        <w:rPr>
          <w:rFonts w:hint="eastAsia" w:hAnsi="方正仿宋_GBK" w:eastAsia="方正仿宋_GBK"/>
          <w:b w:val="0"/>
          <w:bCs/>
          <w:color w:val="auto"/>
          <w:sz w:val="32"/>
        </w:rPr>
        <w:t>机关各科室，</w:t>
      </w:r>
      <w:r>
        <w:rPr>
          <w:rFonts w:hint="eastAsia" w:hAnsi="方正仿宋_GBK" w:eastAsia="方正仿宋_GBK"/>
          <w:b w:val="0"/>
          <w:bCs/>
          <w:color w:val="auto"/>
          <w:sz w:val="32"/>
          <w:lang w:eastAsia="zh-CN"/>
        </w:rPr>
        <w:t>医疗保障事务中心</w:t>
      </w:r>
      <w:r>
        <w:rPr>
          <w:rFonts w:hint="eastAsia" w:hAnsi="方正仿宋_GBK" w:eastAsia="方正仿宋_GBK"/>
          <w:b w:val="0"/>
          <w:bCs/>
          <w:color w:val="auto"/>
          <w:sz w:val="32"/>
        </w:rPr>
        <w:t>，各</w:t>
      </w:r>
      <w:r>
        <w:rPr>
          <w:rFonts w:hint="eastAsia" w:hAnsi="方正仿宋_GBK" w:eastAsia="方正仿宋_GBK"/>
          <w:b w:val="0"/>
          <w:bCs/>
          <w:color w:val="auto"/>
          <w:sz w:val="32"/>
          <w:lang w:val="en-US" w:eastAsia="zh-CN"/>
        </w:rPr>
        <w:t>相关</w:t>
      </w:r>
      <w:r>
        <w:rPr>
          <w:rFonts w:hint="eastAsia" w:hAnsi="方正仿宋_GBK" w:eastAsia="方正仿宋_GBK"/>
          <w:b w:val="0"/>
          <w:bCs/>
          <w:color w:val="auto"/>
          <w:sz w:val="32"/>
        </w:rPr>
        <w:t>机构：</w:t>
      </w:r>
    </w:p>
    <w:p>
      <w:pPr>
        <w:keepNext w:val="0"/>
        <w:keepLines w:val="0"/>
        <w:pageBreakBefore w:val="0"/>
        <w:widowControl/>
        <w:kinsoku/>
        <w:wordWrap/>
        <w:overflowPunct/>
        <w:topLinePunct w:val="0"/>
        <w:autoSpaceDE/>
        <w:autoSpaceDN/>
        <w:bidi w:val="0"/>
        <w:adjustRightInd/>
        <w:snapToGrid w:val="0"/>
        <w:spacing w:line="580" w:lineRule="exact"/>
        <w:ind w:firstLine="640" w:firstLineChars="200"/>
        <w:textAlignment w:val="auto"/>
        <w:rPr>
          <w:rFonts w:hint="default" w:ascii="Times New Roman" w:hAnsi="Times New Roman" w:eastAsia="方正仿宋_GBK"/>
          <w:kern w:val="0"/>
          <w:sz w:val="32"/>
          <w:lang w:val="en-US" w:eastAsia="zh-CN"/>
        </w:rPr>
      </w:pPr>
      <w:r>
        <w:rPr>
          <w:rFonts w:hint="default" w:ascii="Times New Roman" w:hAnsi="Times New Roman" w:eastAsia="方正仿宋_GBK"/>
          <w:kern w:val="0"/>
          <w:sz w:val="32"/>
          <w:lang w:val="en-US" w:eastAsia="zh-CN"/>
        </w:rPr>
        <w:t>现将重庆市医疗保障局《关于</w:t>
      </w:r>
      <w:r>
        <w:rPr>
          <w:rFonts w:hint="eastAsia" w:ascii="Times New Roman" w:hAnsi="Times New Roman" w:eastAsia="方正仿宋_GBK"/>
          <w:kern w:val="0"/>
          <w:sz w:val="32"/>
          <w:lang w:val="en-US" w:eastAsia="zh-CN"/>
        </w:rPr>
        <w:t>印发重庆市长期护理保险服务机构医疗保障定点管理暂行办法的通知</w:t>
      </w:r>
      <w:r>
        <w:rPr>
          <w:rFonts w:hint="default" w:ascii="Times New Roman" w:hAnsi="Times New Roman" w:eastAsia="方正仿宋_GBK"/>
          <w:kern w:val="0"/>
          <w:sz w:val="32"/>
          <w:lang w:val="en-US" w:eastAsia="zh-CN"/>
        </w:rPr>
        <w:t>》</w:t>
      </w:r>
      <w:r>
        <w:rPr>
          <w:rFonts w:hint="eastAsia" w:ascii="Times New Roman" w:hAnsi="Times New Roman" w:eastAsia="方正仿宋_GBK"/>
          <w:kern w:val="0"/>
          <w:sz w:val="32"/>
          <w:lang w:val="en-US" w:eastAsia="zh-CN"/>
        </w:rPr>
        <w:t>（</w:t>
      </w:r>
      <w:r>
        <w:rPr>
          <w:rFonts w:hint="eastAsia" w:ascii="Times New Roman" w:hAnsi="Times New Roman" w:eastAsia="方正仿宋_GBK"/>
          <w:kern w:val="0"/>
          <w:sz w:val="32"/>
        </w:rPr>
        <w:t>渝医保发〔2021〕3</w:t>
      </w:r>
      <w:r>
        <w:rPr>
          <w:rFonts w:hint="eastAsia" w:ascii="Times New Roman" w:hAnsi="Times New Roman" w:eastAsia="方正仿宋_GBK"/>
          <w:kern w:val="0"/>
          <w:sz w:val="32"/>
          <w:lang w:val="en-US" w:eastAsia="zh-CN"/>
        </w:rPr>
        <w:t>6</w:t>
      </w:r>
      <w:r>
        <w:rPr>
          <w:rFonts w:hint="eastAsia" w:ascii="Times New Roman" w:hAnsi="Times New Roman" w:eastAsia="方正仿宋_GBK"/>
          <w:kern w:val="0"/>
          <w:sz w:val="32"/>
        </w:rPr>
        <w:t>号</w:t>
      </w:r>
      <w:r>
        <w:rPr>
          <w:rFonts w:hint="eastAsia" w:ascii="Times New Roman" w:hAnsi="Times New Roman" w:eastAsia="方正仿宋_GBK"/>
          <w:kern w:val="0"/>
          <w:sz w:val="32"/>
          <w:lang w:val="en-US" w:eastAsia="zh-CN"/>
        </w:rPr>
        <w:t>）</w:t>
      </w:r>
      <w:r>
        <w:rPr>
          <w:rFonts w:hint="default" w:ascii="Times New Roman" w:hAnsi="Times New Roman" w:eastAsia="方正仿宋_GBK"/>
          <w:kern w:val="0"/>
          <w:sz w:val="32"/>
          <w:lang w:val="en-US" w:eastAsia="zh-CN"/>
        </w:rPr>
        <w:t>转发给你们，请</w:t>
      </w:r>
      <w:r>
        <w:rPr>
          <w:rFonts w:hint="eastAsia" w:ascii="Times New Roman" w:hAnsi="Times New Roman" w:eastAsia="方正仿宋_GBK"/>
          <w:kern w:val="0"/>
          <w:sz w:val="32"/>
          <w:lang w:val="en-US" w:eastAsia="zh-CN"/>
        </w:rPr>
        <w:t>遵照执行</w:t>
      </w:r>
      <w:r>
        <w:rPr>
          <w:rFonts w:hint="default" w:ascii="Times New Roman" w:hAnsi="Times New Roman" w:eastAsia="方正仿宋_GBK"/>
          <w:kern w:val="0"/>
          <w:sz w:val="32"/>
          <w:lang w:val="en-US" w:eastAsia="zh-CN"/>
        </w:rPr>
        <w:t>。</w:t>
      </w:r>
    </w:p>
    <w:p>
      <w:pPr>
        <w:keepNext w:val="0"/>
        <w:keepLines w:val="0"/>
        <w:pageBreakBefore w:val="0"/>
        <w:widowControl/>
        <w:kinsoku/>
        <w:wordWrap/>
        <w:overflowPunct/>
        <w:topLinePunct w:val="0"/>
        <w:autoSpaceDE/>
        <w:autoSpaceDN/>
        <w:bidi w:val="0"/>
        <w:adjustRightInd/>
        <w:snapToGrid w:val="0"/>
        <w:spacing w:line="580" w:lineRule="exact"/>
        <w:textAlignment w:val="auto"/>
        <w:rPr>
          <w:rFonts w:hint="default" w:ascii="Times New Roman" w:hAnsi="Times New Roman" w:eastAsia="方正仿宋_GBK"/>
          <w:kern w:val="0"/>
          <w:sz w:val="32"/>
          <w:lang w:val="en-US" w:eastAsia="zh-CN"/>
        </w:rPr>
      </w:pPr>
    </w:p>
    <w:p>
      <w:pPr>
        <w:keepNext w:val="0"/>
        <w:keepLines w:val="0"/>
        <w:pageBreakBefore w:val="0"/>
        <w:widowControl/>
        <w:kinsoku/>
        <w:wordWrap/>
        <w:overflowPunct/>
        <w:topLinePunct w:val="0"/>
        <w:autoSpaceDE/>
        <w:autoSpaceDN/>
        <w:bidi w:val="0"/>
        <w:adjustRightInd/>
        <w:snapToGrid w:val="0"/>
        <w:spacing w:line="580" w:lineRule="exact"/>
        <w:ind w:firstLine="5120" w:firstLineChars="1600"/>
        <w:textAlignment w:val="auto"/>
        <w:rPr>
          <w:rFonts w:hint="eastAsia" w:ascii="Times New Roman" w:hAnsi="Times New Roman" w:eastAsia="方正仿宋_GBK"/>
          <w:kern w:val="0"/>
          <w:sz w:val="32"/>
          <w:lang w:val="en-US" w:eastAsia="zh-CN"/>
        </w:rPr>
      </w:pPr>
    </w:p>
    <w:p>
      <w:pPr>
        <w:keepNext w:val="0"/>
        <w:keepLines w:val="0"/>
        <w:pageBreakBefore w:val="0"/>
        <w:widowControl/>
        <w:kinsoku/>
        <w:wordWrap/>
        <w:overflowPunct/>
        <w:topLinePunct w:val="0"/>
        <w:autoSpaceDE/>
        <w:autoSpaceDN/>
        <w:bidi w:val="0"/>
        <w:adjustRightInd/>
        <w:snapToGrid w:val="0"/>
        <w:spacing w:line="580" w:lineRule="exact"/>
        <w:ind w:firstLine="4160" w:firstLineChars="1300"/>
        <w:textAlignment w:val="auto"/>
        <w:rPr>
          <w:rFonts w:hint="default" w:ascii="Times New Roman" w:hAnsi="Times New Roman" w:eastAsia="方正仿宋_GBK"/>
          <w:kern w:val="0"/>
          <w:sz w:val="32"/>
          <w:lang w:val="en-US" w:eastAsia="zh-CN"/>
        </w:rPr>
      </w:pPr>
      <w:r>
        <w:rPr>
          <w:rFonts w:hint="eastAsia" w:ascii="Times New Roman" w:hAnsi="Times New Roman" w:eastAsia="方正仿宋_GBK"/>
          <w:kern w:val="0"/>
          <w:sz w:val="32"/>
          <w:lang w:val="en-US" w:eastAsia="zh-CN"/>
        </w:rPr>
        <w:t>重庆市黔江区医疗保障局</w:t>
      </w:r>
    </w:p>
    <w:p>
      <w:pPr>
        <w:keepNext w:val="0"/>
        <w:keepLines w:val="0"/>
        <w:pageBreakBefore w:val="0"/>
        <w:widowControl/>
        <w:kinsoku/>
        <w:wordWrap/>
        <w:overflowPunct/>
        <w:topLinePunct w:val="0"/>
        <w:autoSpaceDE/>
        <w:autoSpaceDN/>
        <w:bidi w:val="0"/>
        <w:adjustRightInd/>
        <w:snapToGrid w:val="0"/>
        <w:spacing w:line="580" w:lineRule="exact"/>
        <w:textAlignment w:val="auto"/>
        <w:rPr>
          <w:rFonts w:ascii="Times New Roman" w:hAnsi="Times New Roman" w:eastAsia="方正小标宋_GBK"/>
          <w:w w:val="40"/>
          <w:sz w:val="40"/>
          <w:szCs w:val="40"/>
        </w:rPr>
      </w:pPr>
      <w:r>
        <w:rPr>
          <w:rFonts w:hint="eastAsia" w:ascii="Times New Roman" w:hAnsi="Times New Roman" w:eastAsia="方正仿宋_GBK"/>
          <w:kern w:val="0"/>
          <w:sz w:val="32"/>
          <w:lang w:val="en-US" w:eastAsia="zh-CN"/>
        </w:rPr>
        <w:t xml:space="preserve">                            </w:t>
      </w:r>
      <w:bookmarkStart w:id="1" w:name="_GoBack"/>
      <w:bookmarkEnd w:id="1"/>
      <w:r>
        <w:rPr>
          <w:rFonts w:hint="eastAsia" w:ascii="Times New Roman" w:hAnsi="Times New Roman" w:eastAsia="方正仿宋_GBK"/>
          <w:kern w:val="0"/>
          <w:sz w:val="32"/>
          <w:lang w:val="en-US" w:eastAsia="zh-CN"/>
        </w:rPr>
        <w:t xml:space="preserve">  2021年7月7日</w:t>
      </w:r>
    </w:p>
    <w:p>
      <w:pPr>
        <w:spacing w:line="2000" w:lineRule="exact"/>
        <w:jc w:val="distribute"/>
        <w:rPr>
          <w:rFonts w:ascii="方正小标宋_GBK" w:hAnsi="Times New Roman" w:eastAsia="方正小标宋_GBK"/>
          <w:b/>
          <w:color w:val="FF0000"/>
          <w:spacing w:val="-60"/>
          <w:w w:val="50"/>
          <w:sz w:val="130"/>
          <w:szCs w:val="130"/>
        </w:rPr>
      </w:pPr>
      <w:r>
        <w:rPr>
          <w:rFonts w:hint="eastAsia" w:ascii="方正小标宋_GBK" w:hAnsi="Times New Roman" w:eastAsia="方正小标宋_GBK"/>
          <w:b/>
          <w:color w:val="FF0000"/>
          <w:spacing w:val="-60"/>
          <w:w w:val="50"/>
          <w:sz w:val="130"/>
          <w:szCs w:val="130"/>
        </w:rPr>
        <w:t>重庆市医疗保障局文件</w:t>
      </w:r>
    </w:p>
    <w:p>
      <w:pPr>
        <w:spacing w:line="600" w:lineRule="exact"/>
        <w:jc w:val="center"/>
        <w:rPr>
          <w:rFonts w:eastAsia="方正小标宋_GBK"/>
        </w:rPr>
      </w:pPr>
    </w:p>
    <w:p>
      <w:pPr>
        <w:jc w:val="center"/>
        <w:rPr>
          <w:rFonts w:eastAsia="方正仿宋_GBK" w:cs="方正仿宋_GBK"/>
          <w:sz w:val="32"/>
          <w:szCs w:val="32"/>
        </w:rPr>
      </w:pPr>
      <w:r>
        <w:rPr>
          <w:rFonts w:hint="eastAsia" w:eastAsia="方正仿宋_GBK" w:cs="方正仿宋_GBK"/>
          <w:sz w:val="32"/>
          <w:szCs w:val="32"/>
        </w:rPr>
        <w:t>渝医保发〔</w:t>
      </w:r>
      <w:r>
        <w:rPr>
          <w:rFonts w:ascii="Times New Roman" w:hAnsi="Times New Roman" w:eastAsia="方正仿宋_GBK"/>
          <w:sz w:val="32"/>
          <w:szCs w:val="32"/>
        </w:rPr>
        <w:t>2021</w:t>
      </w:r>
      <w:r>
        <w:rPr>
          <w:rFonts w:hint="eastAsia" w:eastAsia="方正仿宋_GBK" w:cs="方正仿宋_GBK"/>
          <w:sz w:val="32"/>
          <w:szCs w:val="32"/>
        </w:rPr>
        <w:t>〕</w:t>
      </w:r>
      <w:r>
        <w:rPr>
          <w:rFonts w:ascii="Times New Roman" w:hAnsi="Times New Roman" w:eastAsia="方正仿宋_GBK"/>
          <w:sz w:val="32"/>
          <w:szCs w:val="32"/>
        </w:rPr>
        <w:t>36</w:t>
      </w:r>
      <w:r>
        <w:rPr>
          <w:rFonts w:hint="eastAsia" w:eastAsia="方正仿宋_GBK" w:cs="方正仿宋_GBK"/>
          <w:sz w:val="32"/>
          <w:szCs w:val="32"/>
        </w:rPr>
        <w:t>号</w:t>
      </w:r>
    </w:p>
    <w:p>
      <w:pPr>
        <w:spacing w:line="80" w:lineRule="exact"/>
        <w:jc w:val="center"/>
        <w:rPr>
          <w:rFonts w:eastAsia="方正仿宋简体"/>
          <w:sz w:val="34"/>
          <w:szCs w:val="34"/>
        </w:rPr>
      </w:pPr>
    </w:p>
    <w:tbl>
      <w:tblPr>
        <w:tblStyle w:val="10"/>
        <w:tblW w:w="0" w:type="auto"/>
        <w:tblInd w:w="-50" w:type="dxa"/>
        <w:tblBorders>
          <w:top w:val="single" w:color="FF0000" w:sz="12"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4"/>
      </w:tblGrid>
      <w:tr>
        <w:tblPrEx>
          <w:tblBorders>
            <w:top w:val="single" w:color="FF0000" w:sz="12"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164" w:type="dxa"/>
            <w:tcBorders>
              <w:top w:val="single" w:color="FF0000" w:sz="18" w:space="0"/>
            </w:tcBorders>
            <w:noWrap w:val="0"/>
            <w:vAlign w:val="top"/>
          </w:tcPr>
          <w:p>
            <w:pPr>
              <w:spacing w:line="400" w:lineRule="exact"/>
              <w:rPr>
                <w:rFonts w:eastAsia="方正小标宋_GBK"/>
              </w:rPr>
            </w:pPr>
          </w:p>
          <w:p>
            <w:pPr>
              <w:spacing w:line="400" w:lineRule="exact"/>
              <w:rPr>
                <w:rFonts w:eastAsia="方正小标宋_GBK"/>
              </w:rPr>
            </w:pPr>
          </w:p>
        </w:tc>
      </w:tr>
    </w:tbl>
    <w:p>
      <w:pPr>
        <w:snapToGrid w:val="0"/>
        <w:spacing w:line="5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重庆市医疗保障局</w:t>
      </w:r>
    </w:p>
    <w:p>
      <w:pPr>
        <w:snapToGrid w:val="0"/>
        <w:spacing w:line="5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关于印发《重庆市长期护理保险服务机构</w:t>
      </w:r>
    </w:p>
    <w:p>
      <w:pPr>
        <w:snapToGrid w:val="0"/>
        <w:spacing w:line="5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医疗保障定点管理暂行办法》的通知</w:t>
      </w:r>
    </w:p>
    <w:p>
      <w:pPr>
        <w:spacing w:line="620" w:lineRule="exact"/>
        <w:rPr>
          <w:rFonts w:ascii="Times New Roman" w:hAnsi="Times New Roman" w:eastAsia="方正仿宋_GBK"/>
        </w:rPr>
      </w:pPr>
    </w:p>
    <w:p>
      <w:pPr>
        <w:spacing w:line="480" w:lineRule="exact"/>
        <w:rPr>
          <w:rFonts w:ascii="Times New Roman" w:hAnsi="Times New Roman" w:eastAsia="方正仿宋_GBK"/>
          <w:sz w:val="32"/>
        </w:rPr>
      </w:pPr>
      <w:r>
        <w:rPr>
          <w:rFonts w:hint="eastAsia" w:ascii="Times New Roman" w:hAnsi="Times New Roman" w:eastAsia="方正仿宋_GBK"/>
          <w:sz w:val="32"/>
        </w:rPr>
        <w:t>各区县（自治县）医疗保障局，两江新区社会保障局、高新区政务服务和社会事务中心、万盛经开区人力社保局，有关单位：</w:t>
      </w:r>
    </w:p>
    <w:p>
      <w:pPr>
        <w:spacing w:line="480" w:lineRule="exact"/>
        <w:ind w:firstLine="640" w:firstLineChars="200"/>
        <w:rPr>
          <w:rFonts w:ascii="Times New Roman" w:hAnsi="Times New Roman" w:eastAsia="方正仿宋_GBK"/>
          <w:color w:val="202020"/>
          <w:sz w:val="32"/>
          <w:shd w:val="clear" w:color="auto" w:fill="FFFFFF"/>
        </w:rPr>
      </w:pPr>
      <w:r>
        <w:rPr>
          <w:rFonts w:hint="eastAsia" w:ascii="Times New Roman" w:hAnsi="Times New Roman" w:eastAsia="方正仿宋_GBK"/>
          <w:color w:val="000000"/>
          <w:sz w:val="32"/>
        </w:rPr>
        <w:t>现将</w:t>
      </w:r>
      <w:r>
        <w:rPr>
          <w:rFonts w:hint="eastAsia" w:ascii="Times New Roman" w:hAnsi="Times New Roman" w:eastAsia="方正仿宋_GBK"/>
          <w:color w:val="202020"/>
          <w:sz w:val="32"/>
          <w:shd w:val="clear" w:color="auto" w:fill="FFFFFF"/>
        </w:rPr>
        <w:t>《</w:t>
      </w:r>
      <w:r>
        <w:rPr>
          <w:rFonts w:hint="eastAsia" w:ascii="Times New Roman" w:hAnsi="Times New Roman" w:eastAsia="方正仿宋_GBK"/>
          <w:sz w:val="32"/>
        </w:rPr>
        <w:t>重庆市长期护理保险服务机构医疗保障定点管理暂行办法</w:t>
      </w:r>
      <w:r>
        <w:rPr>
          <w:rFonts w:hint="eastAsia" w:ascii="Times New Roman" w:hAnsi="Times New Roman" w:eastAsia="方正仿宋_GBK"/>
          <w:color w:val="202020"/>
          <w:sz w:val="32"/>
          <w:shd w:val="clear" w:color="auto" w:fill="FFFFFF"/>
        </w:rPr>
        <w:t>》印发你们，请遵照执行。</w:t>
      </w:r>
    </w:p>
    <w:p>
      <w:pPr>
        <w:spacing w:line="480" w:lineRule="exact"/>
        <w:rPr>
          <w:rFonts w:ascii="Times New Roman" w:hAnsi="Times New Roman" w:eastAsia="方正仿宋_GBK"/>
          <w:color w:val="000000"/>
          <w:sz w:val="32"/>
        </w:rPr>
      </w:pPr>
    </w:p>
    <w:p>
      <w:pPr>
        <w:spacing w:line="480" w:lineRule="exact"/>
        <w:rPr>
          <w:rFonts w:ascii="Times New Roman" w:hAnsi="Times New Roman" w:eastAsia="方正仿宋_GBK"/>
          <w:color w:val="000000"/>
          <w:sz w:val="32"/>
        </w:rPr>
      </w:pPr>
    </w:p>
    <w:p>
      <w:pPr>
        <w:spacing w:line="480" w:lineRule="exact"/>
        <w:ind w:firstLine="4800" w:firstLineChars="1500"/>
        <w:rPr>
          <w:rFonts w:ascii="Times New Roman" w:hAnsi="Times New Roman" w:eastAsia="方正仿宋_GBK"/>
          <w:sz w:val="32"/>
        </w:rPr>
      </w:pPr>
      <w:r>
        <w:rPr>
          <w:rFonts w:hint="eastAsia" w:ascii="Times New Roman" w:hAnsi="Times New Roman" w:eastAsia="方正仿宋_GBK"/>
          <w:sz w:val="32"/>
        </w:rPr>
        <w:t xml:space="preserve"> 重庆市医疗保障局</w:t>
      </w:r>
    </w:p>
    <w:p>
      <w:pPr>
        <w:snapToGrid w:val="0"/>
        <w:spacing w:line="480" w:lineRule="exact"/>
        <w:ind w:firstLine="736" w:firstLineChars="230"/>
        <w:rPr>
          <w:rFonts w:ascii="Times New Roman" w:hAnsi="Times New Roman" w:eastAsia="方正仿宋_GBK"/>
          <w:sz w:val="32"/>
        </w:rPr>
      </w:pPr>
      <w:r>
        <w:rPr>
          <w:rFonts w:hint="eastAsia" w:ascii="Times New Roman" w:hAnsi="Times New Roman" w:eastAsia="方正仿宋_GBK"/>
          <w:sz w:val="32"/>
        </w:rPr>
        <w:t xml:space="preserve">                           </w:t>
      </w:r>
      <w:r>
        <w:rPr>
          <w:rFonts w:ascii="Times New Roman" w:hAnsi="Times New Roman" w:eastAsia="方正仿宋_GBK"/>
          <w:sz w:val="32"/>
        </w:rPr>
        <w:t>2021</w:t>
      </w:r>
      <w:r>
        <w:rPr>
          <w:rFonts w:hint="eastAsia" w:ascii="Times New Roman" w:hAnsi="Times New Roman" w:eastAsia="方正仿宋_GBK"/>
          <w:sz w:val="32"/>
        </w:rPr>
        <w:t>年</w:t>
      </w:r>
      <w:r>
        <w:rPr>
          <w:rFonts w:ascii="Times New Roman" w:hAnsi="Times New Roman" w:eastAsia="方正仿宋_GBK"/>
          <w:sz w:val="32"/>
        </w:rPr>
        <w:t>6</w:t>
      </w:r>
      <w:r>
        <w:rPr>
          <w:rFonts w:hint="eastAsia" w:ascii="Times New Roman" w:hAnsi="Times New Roman" w:eastAsia="方正仿宋_GBK"/>
          <w:sz w:val="32"/>
        </w:rPr>
        <w:t>月</w:t>
      </w:r>
      <w:r>
        <w:rPr>
          <w:rFonts w:ascii="Times New Roman" w:hAnsi="Times New Roman" w:eastAsia="方正仿宋_GBK"/>
          <w:sz w:val="32"/>
        </w:rPr>
        <w:t>30</w:t>
      </w:r>
      <w:r>
        <w:rPr>
          <w:rFonts w:hint="eastAsia" w:ascii="Times New Roman" w:hAnsi="Times New Roman" w:eastAsia="方正仿宋_GBK"/>
          <w:sz w:val="32"/>
        </w:rPr>
        <w:t>日</w:t>
      </w:r>
    </w:p>
    <w:p>
      <w:pPr>
        <w:spacing w:line="4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此件公开发布</w:t>
      </w:r>
      <w:r>
        <w:rPr>
          <w:rFonts w:hint="eastAsia" w:ascii="Times New Roman" w:hAnsi="Times New Roman" w:eastAsia="方正仿宋_GBK"/>
          <w:sz w:val="32"/>
          <w:szCs w:val="32"/>
        </w:rPr>
        <w:t>）</w:t>
      </w:r>
    </w:p>
    <w:p>
      <w:pPr>
        <w:snapToGrid w:val="0"/>
        <w:spacing w:line="0" w:lineRule="atLeast"/>
        <w:jc w:val="center"/>
        <w:rPr>
          <w:rFonts w:ascii="Times New Roman" w:hAnsi="Times New Roman" w:eastAsia="方正小标宋_GBK"/>
          <w:sz w:val="44"/>
          <w:szCs w:val="44"/>
        </w:rPr>
      </w:pPr>
    </w:p>
    <w:p>
      <w:pPr>
        <w:snapToGrid w:val="0"/>
        <w:spacing w:line="0" w:lineRule="atLeast"/>
        <w:jc w:val="center"/>
        <w:rPr>
          <w:rFonts w:ascii="Times New Roman" w:hAnsi="Times New Roman" w:eastAsia="方正小标宋_GBK"/>
          <w:sz w:val="44"/>
          <w:szCs w:val="44"/>
        </w:rPr>
      </w:pPr>
    </w:p>
    <w:p>
      <w:pPr>
        <w:snapToGrid w:val="0"/>
        <w:spacing w:line="0" w:lineRule="atLeast"/>
        <w:jc w:val="center"/>
        <w:rPr>
          <w:rFonts w:ascii="Times New Roman" w:hAnsi="Times New Roman" w:eastAsia="方正小标宋_GBK"/>
          <w:sz w:val="44"/>
          <w:szCs w:val="44"/>
        </w:rPr>
      </w:pPr>
    </w:p>
    <w:p>
      <w:pPr>
        <w:snapToGrid w:val="0"/>
        <w:spacing w:line="0" w:lineRule="atLeast"/>
        <w:jc w:val="center"/>
        <w:rPr>
          <w:rFonts w:ascii="Times New Roman" w:hAnsi="Times New Roman" w:eastAsia="方正小标宋_GBK"/>
          <w:sz w:val="44"/>
          <w:szCs w:val="44"/>
        </w:rPr>
      </w:pPr>
    </w:p>
    <w:p>
      <w:pPr>
        <w:snapToGrid w:val="0"/>
        <w:spacing w:line="0" w:lineRule="atLeast"/>
        <w:jc w:val="center"/>
        <w:rPr>
          <w:rFonts w:ascii="Times New Roman" w:hAnsi="Times New Roman" w:eastAsia="方正小标宋_GBK"/>
          <w:sz w:val="44"/>
          <w:szCs w:val="44"/>
        </w:rPr>
      </w:pPr>
    </w:p>
    <w:p>
      <w:pPr>
        <w:snapToGrid w:val="0"/>
        <w:spacing w:line="0" w:lineRule="atLeast"/>
        <w:jc w:val="center"/>
        <w:rPr>
          <w:rFonts w:ascii="Times New Roman" w:hAnsi="Times New Roman" w:eastAsia="方正小标宋_GBK"/>
          <w:sz w:val="44"/>
          <w:szCs w:val="44"/>
        </w:rPr>
      </w:pPr>
      <w:r>
        <w:rPr>
          <w:rFonts w:ascii="Times New Roman" w:hAnsi="Times New Roman" w:eastAsia="方正小标宋_GBK"/>
          <w:sz w:val="44"/>
          <w:szCs w:val="44"/>
        </w:rPr>
        <w:t>重庆市长期护理保险服务机构</w:t>
      </w:r>
    </w:p>
    <w:p>
      <w:pPr>
        <w:snapToGrid w:val="0"/>
        <w:spacing w:line="0" w:lineRule="atLeast"/>
        <w:jc w:val="center"/>
        <w:rPr>
          <w:rFonts w:ascii="Times New Roman" w:hAnsi="Times New Roman" w:eastAsia="方正小标宋_GBK"/>
          <w:sz w:val="44"/>
          <w:szCs w:val="44"/>
        </w:rPr>
      </w:pPr>
      <w:r>
        <w:rPr>
          <w:rFonts w:hint="eastAsia" w:ascii="Times New Roman" w:hAnsi="Times New Roman" w:eastAsia="方正小标宋_GBK"/>
          <w:sz w:val="44"/>
          <w:szCs w:val="44"/>
        </w:rPr>
        <w:t>医疗保障</w:t>
      </w:r>
      <w:r>
        <w:rPr>
          <w:rFonts w:ascii="Times New Roman" w:hAnsi="Times New Roman" w:eastAsia="方正小标宋_GBK"/>
          <w:sz w:val="44"/>
          <w:szCs w:val="44"/>
        </w:rPr>
        <w:t>定点管理暂行办法</w:t>
      </w:r>
    </w:p>
    <w:p>
      <w:pPr>
        <w:snapToGrid w:val="0"/>
        <w:spacing w:line="620" w:lineRule="exact"/>
        <w:jc w:val="center"/>
        <w:rPr>
          <w:rFonts w:ascii="Times New Roman" w:hAnsi="Times New Roman" w:eastAsia="方正黑体_GBK"/>
        </w:rPr>
      </w:pPr>
    </w:p>
    <w:p>
      <w:pPr>
        <w:snapToGrid w:val="0"/>
        <w:spacing w:line="620" w:lineRule="exact"/>
        <w:jc w:val="center"/>
        <w:rPr>
          <w:rFonts w:ascii="Times New Roman" w:hAnsi="Times New Roman" w:eastAsia="方正黑体_GBK"/>
          <w:sz w:val="32"/>
        </w:rPr>
      </w:pPr>
      <w:r>
        <w:rPr>
          <w:rFonts w:ascii="Times New Roman" w:hAnsi="Times New Roman" w:eastAsia="方正黑体_GBK"/>
          <w:sz w:val="32"/>
        </w:rPr>
        <w:t>第一章  总 则</w:t>
      </w:r>
    </w:p>
    <w:p>
      <w:pPr>
        <w:snapToGrid w:val="0"/>
        <w:spacing w:line="620" w:lineRule="exact"/>
        <w:rPr>
          <w:rFonts w:ascii="Times New Roman" w:hAnsi="Times New Roman" w:eastAsia="方正仿宋_GBK"/>
          <w:sz w:val="32"/>
        </w:rPr>
      </w:pP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第一条</w:t>
      </w:r>
      <w:r>
        <w:rPr>
          <w:rFonts w:ascii="Times New Roman" w:hAnsi="Times New Roman" w:eastAsia="方正仿宋_GBK"/>
          <w:kern w:val="0"/>
          <w:sz w:val="32"/>
        </w:rPr>
        <w:t xml:space="preserve">  为规范长期护理保险协议护理机构管理，提高协议护理机构服务水平，促进长期护理保险健康可持续发展，根据</w:t>
      </w:r>
      <w:r>
        <w:rPr>
          <w:rFonts w:ascii="Times New Roman" w:hAnsi="Times New Roman" w:eastAsia="方正仿宋_GBK"/>
          <w:sz w:val="32"/>
        </w:rPr>
        <w:t>《国家医保局财政部关于扩大长期护理保险制度试点的指导意见》（医保发</w:t>
      </w:r>
      <w:r>
        <w:rPr>
          <w:rFonts w:ascii="Times New Roman" w:hAnsi="Times New Roman" w:eastAsia="方正仿宋_GBK"/>
          <w:color w:val="333333"/>
          <w:sz w:val="32"/>
          <w:shd w:val="clear" w:color="auto" w:fill="FFFFFF"/>
        </w:rPr>
        <w:t>〔2020〕37</w:t>
      </w:r>
      <w:r>
        <w:rPr>
          <w:rFonts w:ascii="Times New Roman" w:hAnsi="Times New Roman" w:eastAsia="方正仿宋_GBK"/>
          <w:sz w:val="32"/>
        </w:rPr>
        <w:t>号）</w:t>
      </w:r>
      <w:r>
        <w:rPr>
          <w:rFonts w:ascii="Times New Roman" w:hAnsi="Times New Roman" w:eastAsia="方正仿宋_GBK"/>
          <w:kern w:val="0"/>
          <w:sz w:val="32"/>
        </w:rPr>
        <w:t>有关规定，特制定本办法。</w:t>
      </w:r>
    </w:p>
    <w:p>
      <w:pPr>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第二条 本办法所称的定点长期护理保险协议护理服务机构（以下简称</w:t>
      </w:r>
      <w:r>
        <w:rPr>
          <w:rFonts w:hint="eastAsia" w:ascii="Times New Roman" w:hAnsi="Times New Roman" w:eastAsia="方正仿宋_GBK"/>
          <w:sz w:val="32"/>
        </w:rPr>
        <w:t>“</w:t>
      </w:r>
      <w:r>
        <w:rPr>
          <w:rFonts w:ascii="Times New Roman" w:hAnsi="Times New Roman" w:eastAsia="方正仿宋_GBK"/>
          <w:sz w:val="32"/>
        </w:rPr>
        <w:t>长护护理机构</w:t>
      </w:r>
      <w:r>
        <w:rPr>
          <w:rFonts w:hint="eastAsia" w:ascii="Times New Roman" w:hAnsi="Times New Roman" w:eastAsia="方正仿宋_GBK"/>
          <w:sz w:val="32"/>
        </w:rPr>
        <w:t>”</w:t>
      </w:r>
      <w:r>
        <w:rPr>
          <w:rFonts w:ascii="Times New Roman" w:hAnsi="Times New Roman" w:eastAsia="方正仿宋_GBK"/>
          <w:sz w:val="32"/>
        </w:rPr>
        <w:t>）是指经评估准入，与区县（自治县）经办机构签订协议，确定为长期护理保险失能人员提供护理服务的养老机构、能够提供护理服务的其他服务机构。</w:t>
      </w:r>
    </w:p>
    <w:p>
      <w:pPr>
        <w:widowControl/>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第三条 市医疗保障</w:t>
      </w:r>
      <w:r>
        <w:rPr>
          <w:rFonts w:hint="eastAsia" w:ascii="Times New Roman" w:hAnsi="Times New Roman" w:eastAsia="方正仿宋_GBK"/>
          <w:sz w:val="32"/>
        </w:rPr>
        <w:t>局</w:t>
      </w:r>
      <w:r>
        <w:rPr>
          <w:rFonts w:ascii="Times New Roman" w:hAnsi="Times New Roman" w:eastAsia="方正仿宋_GBK"/>
          <w:sz w:val="32"/>
        </w:rPr>
        <w:t>负责全市长护护理机构长期护理保险的统筹管理，市医保经办机构制定统一的长护护理机构服务协议。各区县医保经办机构按照属地原则负责长护护理机构的申请受理、协议管理和服务考核等工作。</w:t>
      </w:r>
    </w:p>
    <w:p>
      <w:pPr>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第四条  长护护理机构管理坚持以下原则：</w:t>
      </w:r>
    </w:p>
    <w:p>
      <w:pPr>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合理布局、择优选择；方便服务、便于管理；诚实守信、确保质量；动态监管、优胜劣汰。</w:t>
      </w:r>
    </w:p>
    <w:p>
      <w:pPr>
        <w:widowControl/>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 xml:space="preserve">第五条 医保经办机构通过政府统一购买服务的方式，委托第三方服务机构负责长护护理机构服务派单、费用结算和日常监管等工作。   </w:t>
      </w:r>
    </w:p>
    <w:p>
      <w:pPr>
        <w:widowControl/>
        <w:snapToGrid w:val="0"/>
        <w:spacing w:line="620" w:lineRule="exact"/>
        <w:ind w:firstLine="640" w:firstLineChars="200"/>
        <w:rPr>
          <w:rFonts w:ascii="Times New Roman" w:hAnsi="Times New Roman" w:eastAsia="方正仿宋_GBK"/>
          <w:sz w:val="32"/>
        </w:rPr>
      </w:pPr>
    </w:p>
    <w:p>
      <w:pPr>
        <w:snapToGrid w:val="0"/>
        <w:spacing w:line="620" w:lineRule="exact"/>
        <w:jc w:val="center"/>
        <w:rPr>
          <w:rFonts w:ascii="Times New Roman" w:hAnsi="Times New Roman" w:eastAsia="方正黑体_GBK"/>
          <w:sz w:val="32"/>
        </w:rPr>
      </w:pPr>
      <w:r>
        <w:rPr>
          <w:rFonts w:ascii="Times New Roman" w:hAnsi="Times New Roman" w:eastAsia="方正黑体_GBK"/>
          <w:sz w:val="32"/>
        </w:rPr>
        <w:t>第二章 评估准入</w:t>
      </w:r>
    </w:p>
    <w:p>
      <w:pPr>
        <w:snapToGrid w:val="0"/>
        <w:spacing w:line="620" w:lineRule="exact"/>
        <w:ind w:firstLine="320" w:firstLineChars="100"/>
        <w:rPr>
          <w:rFonts w:ascii="Times New Roman" w:hAnsi="Times New Roman" w:eastAsia="方正仿宋_GBK"/>
          <w:sz w:val="32"/>
        </w:rPr>
      </w:pPr>
    </w:p>
    <w:p>
      <w:pPr>
        <w:widowControl/>
        <w:snapToGrid w:val="0"/>
        <w:spacing w:line="620" w:lineRule="exact"/>
        <w:ind w:firstLine="640" w:firstLineChars="200"/>
        <w:rPr>
          <w:rFonts w:ascii="Times New Roman" w:hAnsi="Times New Roman" w:eastAsia="方正仿宋_GBK"/>
          <w:color w:val="FF0000"/>
          <w:kern w:val="0"/>
          <w:sz w:val="32"/>
        </w:rPr>
      </w:pPr>
      <w:r>
        <w:rPr>
          <w:rFonts w:ascii="Times New Roman" w:hAnsi="Times New Roman" w:eastAsia="方正仿宋_GBK"/>
          <w:sz w:val="32"/>
        </w:rPr>
        <w:t>第六条</w:t>
      </w:r>
      <w:r>
        <w:rPr>
          <w:rFonts w:ascii="Times New Roman" w:hAnsi="Times New Roman" w:eastAsia="方正仿宋_GBK"/>
          <w:kern w:val="0"/>
          <w:sz w:val="32"/>
        </w:rPr>
        <w:t xml:space="preserve">  申请</w:t>
      </w:r>
      <w:r>
        <w:rPr>
          <w:rFonts w:ascii="Times New Roman" w:hAnsi="Times New Roman" w:eastAsia="方正仿宋_GBK"/>
          <w:sz w:val="32"/>
        </w:rPr>
        <w:t>长护护理机构</w:t>
      </w:r>
      <w:r>
        <w:rPr>
          <w:rFonts w:ascii="Times New Roman" w:hAnsi="Times New Roman" w:eastAsia="方正仿宋_GBK"/>
          <w:kern w:val="0"/>
          <w:sz w:val="32"/>
        </w:rPr>
        <w:t>应具备以下条件：</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一）本市医疗保险定点医疗机构、依法办理登记并取得《养老机构设立许可证》或在民政部门备案的各类养老机构；取得《医疗机构执业许可证》的护理机构；民政部门或市场监督管理部门登记，业务范围包括护理服务、养护服务、养老服务、照护服务的社区居家养老服务机构、居家上门服务机构、社区日间照护中心、家庭服务机构等；</w:t>
      </w:r>
    </w:p>
    <w:p>
      <w:pPr>
        <w:widowControl/>
        <w:snapToGrid w:val="0"/>
        <w:spacing w:line="620" w:lineRule="exact"/>
        <w:ind w:firstLine="640" w:firstLineChars="200"/>
        <w:rPr>
          <w:rFonts w:ascii="Times New Roman" w:hAnsi="Times New Roman" w:eastAsia="方正仿宋_GBK"/>
          <w:color w:val="000000"/>
          <w:kern w:val="0"/>
          <w:sz w:val="32"/>
        </w:rPr>
      </w:pPr>
      <w:r>
        <w:rPr>
          <w:rFonts w:ascii="Times New Roman" w:hAnsi="Times New Roman" w:eastAsia="方正仿宋_GBK"/>
          <w:color w:val="000000"/>
          <w:kern w:val="0"/>
          <w:sz w:val="32"/>
        </w:rPr>
        <w:t>（二）正式营运至少3个月</w:t>
      </w:r>
      <w:r>
        <w:rPr>
          <w:rFonts w:hint="eastAsia" w:ascii="Times New Roman" w:hAnsi="Times New Roman" w:eastAsia="方正仿宋_GBK"/>
          <w:color w:val="000000"/>
          <w:kern w:val="0"/>
          <w:sz w:val="32"/>
        </w:rPr>
        <w:t>；</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（三）遵守国家法律法规和行政部门的规章制度；</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（四）建立健全长期护理保险制度相适应的内部管理制</w:t>
      </w:r>
      <w:r>
        <w:rPr>
          <w:rFonts w:hint="eastAsia" w:ascii="Times New Roman" w:hAnsi="Times New Roman" w:eastAsia="方正仿宋_GBK"/>
          <w:kern w:val="0"/>
          <w:sz w:val="32"/>
        </w:rPr>
        <w:t>度</w:t>
      </w:r>
      <w:r>
        <w:rPr>
          <w:rFonts w:ascii="Times New Roman" w:hAnsi="Times New Roman" w:eastAsia="方正仿宋_GBK"/>
          <w:kern w:val="0"/>
          <w:sz w:val="32"/>
        </w:rPr>
        <w:t>；</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（五）能执行长期护理保险制度规定的护理服务项目和收费标准政策；</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（六）提供机构内护理服务</w:t>
      </w:r>
      <w:r>
        <w:rPr>
          <w:rFonts w:hint="eastAsia" w:ascii="Times New Roman" w:hAnsi="Times New Roman" w:eastAsia="方正仿宋_GBK"/>
          <w:kern w:val="0"/>
          <w:sz w:val="32"/>
        </w:rPr>
        <w:t>，</w:t>
      </w:r>
      <w:r>
        <w:rPr>
          <w:rFonts w:ascii="Times New Roman" w:hAnsi="Times New Roman" w:eastAsia="方正仿宋_GBK"/>
          <w:kern w:val="0"/>
          <w:sz w:val="32"/>
        </w:rPr>
        <w:t>在卫生部门、民政部门批准的床位不得少于20张，护理人员与床位数配置比例不低于1:4；</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（七）提供居家上门服务的护理服务机构，应具备不少于10人的专业护理人员，护理人员需参加专业培训</w:t>
      </w:r>
      <w:r>
        <w:rPr>
          <w:rFonts w:hint="eastAsia" w:ascii="Times New Roman" w:hAnsi="Times New Roman" w:eastAsia="方正仿宋_GBK"/>
          <w:kern w:val="0"/>
          <w:sz w:val="32"/>
        </w:rPr>
        <w:t>；</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（八）建立连接长期护理保险管理系统的专线网络，能满足长期护理保险日常管理和费用结算需要，并有相应的管理和操作人员；</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（九）能严格执行长期护理保险失能人员实名制档案的管理要求，有单独失能人员纸质档案的存放专区；</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（十）申请</w:t>
      </w:r>
      <w:r>
        <w:rPr>
          <w:rFonts w:ascii="Times New Roman" w:hAnsi="Times New Roman" w:eastAsia="方正仿宋_GBK"/>
          <w:sz w:val="32"/>
        </w:rPr>
        <w:t>长护护理机构</w:t>
      </w:r>
      <w:r>
        <w:rPr>
          <w:rFonts w:ascii="Times New Roman" w:hAnsi="Times New Roman" w:eastAsia="方正仿宋_GBK"/>
          <w:kern w:val="0"/>
          <w:sz w:val="32"/>
        </w:rPr>
        <w:t>前，一年内无行政管理部门处理或行政处罚记录</w:t>
      </w:r>
      <w:r>
        <w:rPr>
          <w:rFonts w:hint="eastAsia" w:ascii="Times New Roman" w:hAnsi="Times New Roman" w:eastAsia="方正仿宋_GBK"/>
          <w:kern w:val="0"/>
          <w:sz w:val="32"/>
        </w:rPr>
        <w:t>；</w:t>
      </w:r>
    </w:p>
    <w:p>
      <w:pPr>
        <w:snapToGrid w:val="0"/>
        <w:spacing w:line="620" w:lineRule="exact"/>
        <w:ind w:firstLine="640" w:firstLineChars="200"/>
        <w:rPr>
          <w:rFonts w:ascii="Times New Roman" w:hAnsi="Times New Roman" w:eastAsia="方正仿宋_GBK"/>
          <w:color w:val="000000"/>
          <w:kern w:val="0"/>
          <w:sz w:val="32"/>
        </w:rPr>
      </w:pPr>
      <w:r>
        <w:rPr>
          <w:rFonts w:ascii="Times New Roman" w:hAnsi="Times New Roman" w:eastAsia="方正仿宋_GBK"/>
          <w:color w:val="000000"/>
          <w:kern w:val="0"/>
          <w:sz w:val="32"/>
        </w:rPr>
        <w:t>（十一）</w:t>
      </w:r>
      <w:r>
        <w:rPr>
          <w:rFonts w:ascii="Times New Roman" w:hAnsi="Times New Roman" w:eastAsia="方正仿宋_GBK"/>
          <w:color w:val="000000"/>
          <w:sz w:val="32"/>
        </w:rPr>
        <w:t>提供长护险护理的人员，应当是执业护士，或参加养老护理员（医疗照护）、养老护理员、健康照护等职业培训并考核合格的人员，以及其他符合条件的人员，并开展与其资格相符的工作。</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第七条</w:t>
      </w:r>
      <w:r>
        <w:rPr>
          <w:rFonts w:ascii="Times New Roman" w:hAnsi="Times New Roman" w:eastAsia="方正仿宋_GBK"/>
          <w:kern w:val="0"/>
          <w:sz w:val="32"/>
        </w:rPr>
        <w:t xml:space="preserve"> 符合条件并愿意承担长期护理保险服务的机构可自愿向所属区县（自治县）医保经办机构提出书面申请，并如实提供以下材料：</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（一）《重庆市长期护理保险</w:t>
      </w:r>
      <w:r>
        <w:rPr>
          <w:rFonts w:ascii="Times New Roman" w:hAnsi="Times New Roman" w:eastAsia="方正仿宋_GBK"/>
          <w:sz w:val="32"/>
        </w:rPr>
        <w:t>长护护理机构</w:t>
      </w:r>
      <w:r>
        <w:rPr>
          <w:rFonts w:ascii="Times New Roman" w:hAnsi="Times New Roman" w:eastAsia="方正仿宋_GBK"/>
          <w:kern w:val="0"/>
          <w:sz w:val="32"/>
        </w:rPr>
        <w:t>申请表》（见附件1）；</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（二）护理服务项目及收费标准；</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（三）养老机构提供《养老机构设立许可证》正、副本</w:t>
      </w:r>
      <w:r>
        <w:rPr>
          <w:rFonts w:hint="eastAsia" w:ascii="Times New Roman" w:hAnsi="Times New Roman" w:eastAsia="方正仿宋_GBK"/>
          <w:kern w:val="0"/>
          <w:sz w:val="32"/>
        </w:rPr>
        <w:t>复印件</w:t>
      </w:r>
      <w:r>
        <w:rPr>
          <w:rFonts w:ascii="Times New Roman" w:hAnsi="Times New Roman" w:eastAsia="方正仿宋_GBK"/>
          <w:kern w:val="0"/>
          <w:sz w:val="32"/>
        </w:rPr>
        <w:t>或《设置养老机构备案回执》复印件；医疗机构提供《医疗机构执业许可证》正、副本复印件；</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（四）非营利性机构提供《事业单位法人证书》或《民办非企业法人登记证书》正、副本原件及加盖公章的复印件，营利机构提供《营业执照》正、副本原件及加盖公章的复印件；</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（五）主要护理服务设备清单（见附件2）；</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（六）照护专区的医生、护士、护理员、护工人员花名册（见附件3）。医生、护士需提供资格证书和执业证书原件及复印件，护理员需要提供规范化培训证书原件及复印件；</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（七）重庆市医药机构申请定点管理联网登记表（见附件4）；</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（八）业务用房产权证明或租赁合同原件及复印件，业务用房的有效使用期限</w:t>
      </w:r>
      <w:r>
        <w:rPr>
          <w:rFonts w:hint="eastAsia" w:ascii="Times New Roman" w:hAnsi="Times New Roman" w:eastAsia="方正仿宋_GBK"/>
          <w:kern w:val="0"/>
          <w:sz w:val="32"/>
        </w:rPr>
        <w:t>自提供时起算</w:t>
      </w:r>
      <w:r>
        <w:rPr>
          <w:rFonts w:ascii="Times New Roman" w:hAnsi="Times New Roman" w:eastAsia="方正仿宋_GBK"/>
          <w:kern w:val="0"/>
          <w:sz w:val="32"/>
        </w:rPr>
        <w:t>不少于2年</w:t>
      </w:r>
      <w:r>
        <w:rPr>
          <w:rFonts w:hint="eastAsia" w:ascii="Times New Roman" w:hAnsi="Times New Roman" w:eastAsia="方正仿宋_GBK"/>
          <w:kern w:val="0"/>
          <w:sz w:val="32"/>
        </w:rPr>
        <w:t>；</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（九）</w:t>
      </w:r>
      <w:r>
        <w:rPr>
          <w:rFonts w:hint="eastAsia" w:ascii="Times New Roman" w:hAnsi="Times New Roman" w:eastAsia="方正仿宋_GBK"/>
          <w:kern w:val="0"/>
          <w:sz w:val="32"/>
        </w:rPr>
        <w:t>法律法规规章规范性文件及市医疗保障局要求的</w:t>
      </w:r>
      <w:r>
        <w:rPr>
          <w:rFonts w:ascii="Times New Roman" w:hAnsi="Times New Roman" w:eastAsia="方正仿宋_GBK"/>
          <w:kern w:val="0"/>
          <w:sz w:val="32"/>
        </w:rPr>
        <w:t>其他有关资料。</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第八条</w:t>
      </w:r>
      <w:r>
        <w:rPr>
          <w:rFonts w:ascii="Times New Roman" w:hAnsi="Times New Roman" w:eastAsia="方正仿宋_GBK"/>
          <w:kern w:val="0"/>
          <w:sz w:val="32"/>
        </w:rPr>
        <w:t xml:space="preserve"> 医保经办机构受理</w:t>
      </w:r>
      <w:r>
        <w:rPr>
          <w:rFonts w:ascii="Times New Roman" w:hAnsi="Times New Roman" w:eastAsia="方正仿宋_GBK"/>
          <w:sz w:val="32"/>
        </w:rPr>
        <w:t>长护护理机构</w:t>
      </w:r>
      <w:r>
        <w:rPr>
          <w:rFonts w:ascii="Times New Roman" w:hAnsi="Times New Roman" w:eastAsia="方正仿宋_GBK"/>
          <w:kern w:val="0"/>
          <w:sz w:val="32"/>
        </w:rPr>
        <w:t>申请后，对申请材料齐全符合规定的予以受理，由区县（自治县）医保经办机构组织考评人员对申报的护理服务机构进行现场考察和考评。对申请材料不全或不符合规定的，所在区县医保经办机构受理时，应当一次性书面告知申请单位的经办人需要补齐的材料。</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第九条</w:t>
      </w:r>
      <w:r>
        <w:rPr>
          <w:rFonts w:ascii="Times New Roman" w:hAnsi="Times New Roman" w:eastAsia="方正仿宋_GBK"/>
          <w:kern w:val="0"/>
          <w:sz w:val="32"/>
        </w:rPr>
        <w:t xml:space="preserve"> 申请</w:t>
      </w:r>
      <w:r>
        <w:rPr>
          <w:rFonts w:ascii="Times New Roman" w:hAnsi="Times New Roman" w:eastAsia="方正仿宋_GBK"/>
          <w:sz w:val="32"/>
        </w:rPr>
        <w:t>长护护理机构</w:t>
      </w:r>
      <w:r>
        <w:rPr>
          <w:rFonts w:ascii="Times New Roman" w:hAnsi="Times New Roman" w:eastAsia="方正仿宋_GBK"/>
          <w:kern w:val="0"/>
          <w:sz w:val="32"/>
        </w:rPr>
        <w:t>如有以下情形</w:t>
      </w:r>
      <w:r>
        <w:rPr>
          <w:rFonts w:hint="eastAsia" w:ascii="Times New Roman" w:hAnsi="Times New Roman" w:eastAsia="方正仿宋_GBK"/>
          <w:kern w:val="0"/>
          <w:sz w:val="32"/>
        </w:rPr>
        <w:t>，</w:t>
      </w:r>
      <w:r>
        <w:rPr>
          <w:rFonts w:ascii="Times New Roman" w:hAnsi="Times New Roman" w:eastAsia="方正仿宋_GBK"/>
          <w:kern w:val="0"/>
          <w:sz w:val="32"/>
        </w:rPr>
        <w:t>不予受理：</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（一）未按规定提交申请资料或申请资料不完整的；</w:t>
      </w:r>
    </w:p>
    <w:p>
      <w:pPr>
        <w:widowControl/>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（二）曾因违背客观事实，采取伪造、篡改申请资料等不正当手段申请</w:t>
      </w:r>
      <w:r>
        <w:rPr>
          <w:rFonts w:ascii="Times New Roman" w:hAnsi="Times New Roman" w:eastAsia="方正仿宋_GBK"/>
          <w:sz w:val="32"/>
        </w:rPr>
        <w:t>长护护理机构</w:t>
      </w:r>
      <w:r>
        <w:rPr>
          <w:rFonts w:hint="eastAsia" w:ascii="Times New Roman" w:hAnsi="Times New Roman" w:eastAsia="方正仿宋_GBK"/>
          <w:sz w:val="32"/>
        </w:rPr>
        <w:t>被处理尚</w:t>
      </w:r>
      <w:r>
        <w:rPr>
          <w:rFonts w:ascii="Times New Roman" w:hAnsi="Times New Roman" w:eastAsia="方正仿宋_GBK"/>
          <w:kern w:val="0"/>
          <w:sz w:val="32"/>
        </w:rPr>
        <w:t>未满两年的；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（三）因未认真履行</w:t>
      </w:r>
      <w:r>
        <w:rPr>
          <w:rFonts w:ascii="Times New Roman" w:hAnsi="Times New Roman" w:eastAsia="方正仿宋_GBK"/>
          <w:sz w:val="32"/>
        </w:rPr>
        <w:t>长护护理机构</w:t>
      </w:r>
      <w:r>
        <w:rPr>
          <w:rFonts w:ascii="Times New Roman" w:hAnsi="Times New Roman" w:eastAsia="方正仿宋_GBK"/>
          <w:kern w:val="0"/>
          <w:sz w:val="32"/>
        </w:rPr>
        <w:t>的责任，被取消护理服务资质、解除服务协议</w:t>
      </w:r>
      <w:r>
        <w:rPr>
          <w:rFonts w:hint="eastAsia" w:ascii="Times New Roman" w:hAnsi="Times New Roman" w:eastAsia="方正仿宋_GBK"/>
          <w:kern w:val="0"/>
          <w:sz w:val="32"/>
        </w:rPr>
        <w:t>尚未</w:t>
      </w:r>
      <w:r>
        <w:rPr>
          <w:rFonts w:ascii="Times New Roman" w:hAnsi="Times New Roman" w:eastAsia="方正仿宋_GBK"/>
          <w:kern w:val="0"/>
          <w:sz w:val="32"/>
        </w:rPr>
        <w:t>满三年的；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（四）不符合长期护理保险政策规定的其他情形的。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第十条 长护护理机构</w:t>
      </w:r>
      <w:r>
        <w:rPr>
          <w:rFonts w:ascii="Times New Roman" w:hAnsi="Times New Roman" w:eastAsia="方正仿宋_GBK"/>
          <w:kern w:val="0"/>
          <w:sz w:val="32"/>
        </w:rPr>
        <w:t xml:space="preserve">准入流程： </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（一）区县（自治县）医保经办机构牵头，协同承保商业保险公司组织考评人员进行评估，并报区县（自治县）</w:t>
      </w:r>
      <w:r>
        <w:rPr>
          <w:rFonts w:hint="eastAsia" w:ascii="Times New Roman" w:hAnsi="Times New Roman" w:eastAsia="方正仿宋_GBK"/>
          <w:kern w:val="0"/>
          <w:sz w:val="32"/>
        </w:rPr>
        <w:t>医疗保障行政部门集体研究</w:t>
      </w:r>
      <w:r>
        <w:rPr>
          <w:rFonts w:ascii="Times New Roman" w:hAnsi="Times New Roman" w:eastAsia="方正仿宋_GBK"/>
          <w:kern w:val="0"/>
          <w:sz w:val="32"/>
        </w:rPr>
        <w:t>确定形成初审名单</w:t>
      </w:r>
      <w:r>
        <w:rPr>
          <w:rFonts w:hint="eastAsia" w:ascii="Times New Roman" w:hAnsi="Times New Roman" w:eastAsia="方正仿宋_GBK"/>
          <w:kern w:val="0"/>
          <w:sz w:val="32"/>
        </w:rPr>
        <w:t>。</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（二）社会公示：各区县（自治县）</w:t>
      </w:r>
      <w:r>
        <w:rPr>
          <w:rFonts w:hint="eastAsia" w:ascii="Times New Roman" w:hAnsi="Times New Roman" w:eastAsia="方正仿宋_GBK"/>
          <w:kern w:val="0"/>
          <w:sz w:val="32"/>
        </w:rPr>
        <w:t>医疗保障行政部门</w:t>
      </w:r>
      <w:r>
        <w:rPr>
          <w:rFonts w:ascii="Times New Roman" w:hAnsi="Times New Roman" w:eastAsia="方正仿宋_GBK"/>
          <w:kern w:val="0"/>
          <w:sz w:val="32"/>
        </w:rPr>
        <w:t>及时在当地对</w:t>
      </w:r>
      <w:r>
        <w:rPr>
          <w:rFonts w:ascii="Times New Roman" w:hAnsi="Times New Roman" w:eastAsia="方正仿宋_GBK"/>
          <w:sz w:val="32"/>
        </w:rPr>
        <w:t>长护护理机构</w:t>
      </w:r>
      <w:r>
        <w:rPr>
          <w:rFonts w:ascii="Times New Roman" w:hAnsi="Times New Roman" w:eastAsia="方正仿宋_GBK"/>
          <w:kern w:val="0"/>
          <w:sz w:val="32"/>
        </w:rPr>
        <w:t>初审名单进行公示，公示期为7天。区县（自治县）医保经办机构在公示期截止后5个工作日内，收集、整理公示意见，有异议或举报将再次组织评估小组研究处理。公示期内未收到举报或者举报经核查与事实不符的，即取得长期护理保险</w:t>
      </w:r>
      <w:r>
        <w:rPr>
          <w:rFonts w:ascii="Times New Roman" w:hAnsi="Times New Roman" w:eastAsia="方正仿宋_GBK"/>
          <w:sz w:val="32"/>
        </w:rPr>
        <w:t>长护护理机构</w:t>
      </w:r>
      <w:r>
        <w:rPr>
          <w:rFonts w:ascii="Times New Roman" w:hAnsi="Times New Roman" w:eastAsia="方正仿宋_GBK"/>
          <w:kern w:val="0"/>
          <w:sz w:val="32"/>
        </w:rPr>
        <w:t>资格。名单确定后报市医疗保障</w:t>
      </w:r>
      <w:r>
        <w:rPr>
          <w:rFonts w:hint="eastAsia" w:ascii="Times New Roman" w:hAnsi="Times New Roman" w:eastAsia="方正仿宋_GBK"/>
          <w:kern w:val="0"/>
          <w:sz w:val="32"/>
        </w:rPr>
        <w:t>局</w:t>
      </w:r>
      <w:r>
        <w:rPr>
          <w:rFonts w:ascii="Times New Roman" w:hAnsi="Times New Roman" w:eastAsia="方正仿宋_GBK"/>
          <w:kern w:val="0"/>
          <w:sz w:val="32"/>
        </w:rPr>
        <w:t>备案，并由市医疗保障</w:t>
      </w:r>
      <w:r>
        <w:rPr>
          <w:rFonts w:hint="eastAsia" w:ascii="Times New Roman" w:hAnsi="Times New Roman" w:eastAsia="方正仿宋_GBK"/>
          <w:kern w:val="0"/>
          <w:sz w:val="32"/>
        </w:rPr>
        <w:t>局</w:t>
      </w:r>
      <w:r>
        <w:rPr>
          <w:rFonts w:ascii="Times New Roman" w:hAnsi="Times New Roman" w:eastAsia="方正仿宋_GBK"/>
          <w:kern w:val="0"/>
          <w:sz w:val="32"/>
        </w:rPr>
        <w:t>向社会公布</w:t>
      </w:r>
      <w:r>
        <w:rPr>
          <w:rFonts w:hint="eastAsia" w:ascii="Times New Roman" w:hAnsi="Times New Roman" w:eastAsia="方正仿宋_GBK"/>
          <w:kern w:val="0"/>
          <w:sz w:val="32"/>
        </w:rPr>
        <w:t>。</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（三）协议签订：区县经办机构因业务需要与取得长期护理保险</w:t>
      </w:r>
      <w:r>
        <w:rPr>
          <w:rFonts w:ascii="Times New Roman" w:hAnsi="Times New Roman" w:eastAsia="方正仿宋_GBK"/>
          <w:sz w:val="32"/>
        </w:rPr>
        <w:t>长护护理机构</w:t>
      </w:r>
      <w:r>
        <w:rPr>
          <w:rFonts w:ascii="Times New Roman" w:hAnsi="Times New Roman" w:eastAsia="方正仿宋_GBK"/>
          <w:kern w:val="0"/>
          <w:sz w:val="32"/>
        </w:rPr>
        <w:t>资格的单位进行《长期护理保险定点护理服务机构协议》的签订，协议有效期为一年。服务协议需明确双方的责任、权利和义务，主要内容包括服务对象、服务范围、服务项目、服务质量、财务管理、费用结算、信息系统建设、违约责任、协议变更、解除、争议处理等内容。</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（四）悬挂标牌：对签订了《长期护理保险定点护理服务机构协议》的</w:t>
      </w:r>
      <w:r>
        <w:rPr>
          <w:rFonts w:ascii="Times New Roman" w:hAnsi="Times New Roman" w:eastAsia="方正仿宋_GBK"/>
          <w:sz w:val="32"/>
        </w:rPr>
        <w:t>长护护理机构</w:t>
      </w:r>
      <w:r>
        <w:rPr>
          <w:rFonts w:ascii="Times New Roman" w:hAnsi="Times New Roman" w:eastAsia="方正仿宋_GBK"/>
          <w:kern w:val="0"/>
          <w:sz w:val="32"/>
        </w:rPr>
        <w:t>，由各经办机构向</w:t>
      </w:r>
      <w:r>
        <w:rPr>
          <w:rFonts w:ascii="Times New Roman" w:hAnsi="Times New Roman" w:eastAsia="方正仿宋_GBK"/>
          <w:sz w:val="32"/>
        </w:rPr>
        <w:t>长护护理机构</w:t>
      </w:r>
      <w:r>
        <w:rPr>
          <w:rFonts w:ascii="Times New Roman" w:hAnsi="Times New Roman" w:eastAsia="方正仿宋_GBK"/>
          <w:kern w:val="0"/>
          <w:sz w:val="32"/>
        </w:rPr>
        <w:t>进行授牌并要求悬挂《长期护理保险协议护理机构》标牌。</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 xml:space="preserve">第十一条 </w:t>
      </w:r>
      <w:r>
        <w:rPr>
          <w:rFonts w:ascii="Times New Roman" w:hAnsi="Times New Roman" w:eastAsia="方正仿宋_GBK"/>
          <w:kern w:val="0"/>
          <w:sz w:val="32"/>
        </w:rPr>
        <w:t xml:space="preserve"> 协议护理机构发生下列情形之一的，长期护理保险服务协议资格</w:t>
      </w:r>
      <w:r>
        <w:rPr>
          <w:rFonts w:hint="eastAsia" w:ascii="Times New Roman" w:hAnsi="Times New Roman" w:eastAsia="方正仿宋_GBK"/>
          <w:kern w:val="0"/>
          <w:sz w:val="32"/>
        </w:rPr>
        <w:t>及已签订的《长期护理保险定点护理服务机构协议》</w:t>
      </w:r>
      <w:r>
        <w:rPr>
          <w:rFonts w:ascii="Times New Roman" w:hAnsi="Times New Roman" w:eastAsia="方正仿宋_GBK"/>
          <w:kern w:val="0"/>
          <w:sz w:val="32"/>
        </w:rPr>
        <w:t>自动终止</w:t>
      </w:r>
      <w:r>
        <w:rPr>
          <w:rFonts w:hint="eastAsia" w:ascii="Times New Roman" w:hAnsi="Times New Roman" w:eastAsia="方正仿宋_GBK"/>
          <w:kern w:val="0"/>
          <w:sz w:val="32"/>
        </w:rPr>
        <w:t>：</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（一）</w:t>
      </w:r>
      <w:r>
        <w:rPr>
          <w:rFonts w:ascii="Times New Roman" w:hAnsi="Times New Roman" w:eastAsia="方正仿宋_GBK"/>
          <w:sz w:val="32"/>
        </w:rPr>
        <w:t>长护护理机构</w:t>
      </w:r>
      <w:r>
        <w:rPr>
          <w:rFonts w:ascii="Times New Roman" w:hAnsi="Times New Roman" w:eastAsia="方正仿宋_GBK"/>
          <w:kern w:val="0"/>
          <w:sz w:val="32"/>
        </w:rPr>
        <w:t>发生合并、分立等情况变化的；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（二）</w:t>
      </w:r>
      <w:r>
        <w:rPr>
          <w:rFonts w:ascii="Times New Roman" w:hAnsi="Times New Roman" w:eastAsia="方正仿宋_GBK"/>
          <w:sz w:val="32"/>
        </w:rPr>
        <w:t>长护护理机构</w:t>
      </w:r>
      <w:r>
        <w:rPr>
          <w:rFonts w:ascii="Times New Roman" w:hAnsi="Times New Roman" w:eastAsia="方正仿宋_GBK"/>
          <w:kern w:val="0"/>
          <w:sz w:val="32"/>
        </w:rPr>
        <w:t>注册地址跨区县发生变化的；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（三）</w:t>
      </w:r>
      <w:r>
        <w:rPr>
          <w:rFonts w:ascii="Times New Roman" w:hAnsi="Times New Roman" w:eastAsia="方正仿宋_GBK"/>
          <w:sz w:val="32"/>
        </w:rPr>
        <w:t>长护护理机构</w:t>
      </w:r>
      <w:r>
        <w:rPr>
          <w:rFonts w:ascii="Times New Roman" w:hAnsi="Times New Roman" w:eastAsia="方正仿宋_GBK"/>
          <w:kern w:val="0"/>
          <w:sz w:val="32"/>
        </w:rPr>
        <w:t>行业资质或执业许可证照失效的；</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kern w:val="0"/>
          <w:sz w:val="32"/>
        </w:rPr>
        <w:t>（四）</w:t>
      </w:r>
      <w:r>
        <w:rPr>
          <w:rFonts w:ascii="Times New Roman" w:hAnsi="Times New Roman" w:eastAsia="方正仿宋_GBK"/>
          <w:sz w:val="32"/>
        </w:rPr>
        <w:t>长护护理机构</w:t>
      </w:r>
      <w:r>
        <w:rPr>
          <w:rFonts w:ascii="Times New Roman" w:hAnsi="Times New Roman" w:eastAsia="方正仿宋_GBK"/>
          <w:kern w:val="0"/>
          <w:sz w:val="32"/>
        </w:rPr>
        <w:t>因违法违规被有关部门吊销、注销营（执）业资质的。</w:t>
      </w:r>
    </w:p>
    <w:p>
      <w:pPr>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kern w:val="0"/>
          <w:sz w:val="32"/>
        </w:rPr>
        <w:t>因前述情形终止资格及协议后，若需继续成为协议护理机构，应按照本办法规定程序重新申请和认定。</w:t>
      </w:r>
    </w:p>
    <w:p>
      <w:pPr>
        <w:snapToGrid w:val="0"/>
        <w:spacing w:line="620" w:lineRule="exact"/>
        <w:ind w:firstLine="640" w:firstLineChars="200"/>
        <w:jc w:val="center"/>
        <w:rPr>
          <w:rFonts w:ascii="Times New Roman" w:hAnsi="Times New Roman" w:eastAsia="方正仿宋_GBK"/>
          <w:sz w:val="32"/>
        </w:rPr>
      </w:pPr>
    </w:p>
    <w:p>
      <w:pPr>
        <w:snapToGrid w:val="0"/>
        <w:spacing w:line="620" w:lineRule="exact"/>
        <w:jc w:val="center"/>
        <w:rPr>
          <w:rFonts w:ascii="Times New Roman" w:hAnsi="Times New Roman" w:eastAsia="方正黑体_GBK"/>
          <w:sz w:val="32"/>
        </w:rPr>
      </w:pPr>
      <w:r>
        <w:rPr>
          <w:rFonts w:ascii="Times New Roman" w:hAnsi="Times New Roman" w:eastAsia="方正黑体_GBK"/>
          <w:sz w:val="32"/>
        </w:rPr>
        <w:t>第三章 协议管理</w:t>
      </w:r>
    </w:p>
    <w:p>
      <w:pPr>
        <w:snapToGrid w:val="0"/>
        <w:spacing w:line="620" w:lineRule="exact"/>
        <w:rPr>
          <w:rFonts w:ascii="Times New Roman" w:hAnsi="Times New Roman" w:eastAsia="方正仿宋_GBK"/>
          <w:kern w:val="0"/>
          <w:sz w:val="32"/>
        </w:rPr>
      </w:pP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第十二条长护护理机构</w:t>
      </w:r>
      <w:r>
        <w:rPr>
          <w:rFonts w:ascii="Times New Roman" w:hAnsi="Times New Roman" w:eastAsia="方正仿宋_GBK"/>
          <w:kern w:val="0"/>
          <w:sz w:val="32"/>
        </w:rPr>
        <w:t>在协议到期前1个月向所在区县（自治县）医保经办机构提交自评报告及自评对应的服务资料，经办机构采用现场检查方式进行考评，最终形成考评结果需要</w:t>
      </w:r>
      <w:r>
        <w:rPr>
          <w:rFonts w:ascii="Times New Roman" w:hAnsi="Times New Roman" w:eastAsia="方正仿宋_GBK"/>
          <w:sz w:val="32"/>
        </w:rPr>
        <w:t>长护护理机构</w:t>
      </w:r>
      <w:r>
        <w:rPr>
          <w:rFonts w:ascii="Times New Roman" w:hAnsi="Times New Roman" w:eastAsia="方正仿宋_GBK"/>
          <w:kern w:val="0"/>
          <w:sz w:val="32"/>
        </w:rPr>
        <w:t>、所在区县（自治县）医保经办机构共同签字盖章确认。</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第十三条</w:t>
      </w:r>
      <w:r>
        <w:rPr>
          <w:rFonts w:ascii="Times New Roman" w:hAnsi="Times New Roman" w:eastAsia="方正仿宋_GBK"/>
          <w:kern w:val="0"/>
          <w:sz w:val="32"/>
        </w:rPr>
        <w:t xml:space="preserve"> 考核结果作为对</w:t>
      </w:r>
      <w:r>
        <w:rPr>
          <w:rFonts w:ascii="Times New Roman" w:hAnsi="Times New Roman" w:eastAsia="方正仿宋_GBK"/>
          <w:sz w:val="32"/>
        </w:rPr>
        <w:t>长护护理机构</w:t>
      </w:r>
      <w:r>
        <w:rPr>
          <w:rFonts w:ascii="Times New Roman" w:hAnsi="Times New Roman" w:eastAsia="方正仿宋_GBK"/>
          <w:kern w:val="0"/>
          <w:sz w:val="32"/>
        </w:rPr>
        <w:t>服务质量评定的依据。考核分为优秀、良好、合格和不合格四个层次，考核不合格的，不再续签下一年的服务协议。</w:t>
      </w:r>
    </w:p>
    <w:p>
      <w:pPr>
        <w:snapToGrid w:val="0"/>
        <w:spacing w:line="620" w:lineRule="exact"/>
        <w:ind w:firstLine="640" w:firstLineChars="200"/>
        <w:rPr>
          <w:rFonts w:ascii="Times New Roman" w:hAnsi="Times New Roman" w:eastAsia="方正仿宋_GBK"/>
          <w:kern w:val="0"/>
          <w:sz w:val="32"/>
        </w:rPr>
      </w:pPr>
      <w:r>
        <w:rPr>
          <w:rFonts w:ascii="Times New Roman" w:hAnsi="Times New Roman" w:eastAsia="方正仿宋_GBK"/>
          <w:sz w:val="32"/>
        </w:rPr>
        <w:t>第十四条</w:t>
      </w:r>
      <w:r>
        <w:rPr>
          <w:rFonts w:ascii="Times New Roman" w:hAnsi="Times New Roman" w:eastAsia="方正仿宋_GBK"/>
          <w:kern w:val="0"/>
          <w:sz w:val="32"/>
        </w:rPr>
        <w:t xml:space="preserve">  各级医保经办机构将考核结果报送同级医疗保障</w:t>
      </w:r>
      <w:r>
        <w:rPr>
          <w:rFonts w:hint="eastAsia" w:ascii="Times New Roman" w:hAnsi="Times New Roman" w:eastAsia="方正仿宋_GBK"/>
          <w:kern w:val="0"/>
          <w:sz w:val="32"/>
        </w:rPr>
        <w:t>行政部门</w:t>
      </w:r>
      <w:r>
        <w:rPr>
          <w:rFonts w:ascii="Times New Roman" w:hAnsi="Times New Roman" w:eastAsia="方正仿宋_GBK"/>
          <w:kern w:val="0"/>
          <w:sz w:val="32"/>
        </w:rPr>
        <w:t>，各承保商业保险公司将考核结果报送市级经办机构，由市医保经办机构汇总形成《</w:t>
      </w:r>
      <w:r>
        <w:rPr>
          <w:rFonts w:ascii="Times New Roman" w:hAnsi="Times New Roman" w:eastAsia="方正仿宋_GBK"/>
          <w:sz w:val="32"/>
        </w:rPr>
        <w:t>长护护理机构</w:t>
      </w:r>
      <w:r>
        <w:rPr>
          <w:rFonts w:ascii="Times New Roman" w:hAnsi="Times New Roman" w:eastAsia="方正仿宋_GBK"/>
          <w:kern w:val="0"/>
          <w:sz w:val="32"/>
        </w:rPr>
        <w:t>管理情况报告》，报送市医疗保障</w:t>
      </w:r>
      <w:r>
        <w:rPr>
          <w:rFonts w:hint="eastAsia" w:ascii="Times New Roman" w:hAnsi="Times New Roman" w:eastAsia="方正仿宋_GBK"/>
          <w:kern w:val="0"/>
          <w:sz w:val="32"/>
        </w:rPr>
        <w:t>局</w:t>
      </w:r>
      <w:r>
        <w:rPr>
          <w:rFonts w:ascii="Times New Roman" w:hAnsi="Times New Roman" w:eastAsia="方正仿宋_GBK"/>
          <w:kern w:val="0"/>
          <w:sz w:val="32"/>
        </w:rPr>
        <w:t>备案。</w:t>
      </w:r>
    </w:p>
    <w:p>
      <w:pPr>
        <w:snapToGrid w:val="0"/>
        <w:spacing w:line="620" w:lineRule="exact"/>
        <w:ind w:firstLine="640" w:firstLineChars="200"/>
        <w:rPr>
          <w:rFonts w:ascii="Times New Roman" w:hAnsi="Times New Roman" w:eastAsia="方正仿宋_GBK"/>
          <w:sz w:val="32"/>
        </w:rPr>
      </w:pPr>
      <w:r>
        <w:rPr>
          <w:rFonts w:ascii="Times New Roman" w:hAnsi="Times New Roman" w:eastAsia="方正仿宋_GBK"/>
          <w:sz w:val="32"/>
        </w:rPr>
        <w:t xml:space="preserve">第十五条  </w:t>
      </w:r>
      <w:r>
        <w:rPr>
          <w:rFonts w:ascii="Times New Roman" w:hAnsi="Times New Roman" w:eastAsia="方正仿宋_GBK"/>
          <w:color w:val="000000"/>
          <w:sz w:val="32"/>
        </w:rPr>
        <w:t>长护护理机构的名称、法定代表人、主要负责人或实际控制人、</w:t>
      </w:r>
      <w:r>
        <w:rPr>
          <w:rFonts w:ascii="Times New Roman" w:hAnsi="Times New Roman" w:eastAsia="方正仿宋_GBK"/>
          <w:kern w:val="0"/>
          <w:sz w:val="32"/>
        </w:rPr>
        <w:t>注册地址、</w:t>
      </w:r>
      <w:r>
        <w:rPr>
          <w:rFonts w:ascii="Times New Roman" w:hAnsi="Times New Roman" w:eastAsia="方正仿宋_GBK"/>
          <w:color w:val="000000"/>
          <w:sz w:val="32"/>
        </w:rPr>
        <w:t>银行账户、机构规模、机构性质、等级和类别等重大信息变更时，应自有关部门批准之日起30个工作日内向协议经办机构提出变更申请。其他一般信息变更应及时书面告知。</w:t>
      </w:r>
    </w:p>
    <w:p>
      <w:pPr>
        <w:snapToGrid w:val="0"/>
        <w:spacing w:line="620" w:lineRule="exact"/>
        <w:ind w:firstLine="640" w:firstLineChars="200"/>
        <w:jc w:val="center"/>
        <w:rPr>
          <w:rFonts w:ascii="Times New Roman" w:hAnsi="Times New Roman" w:eastAsia="方正仿宋_GBK"/>
          <w:sz w:val="32"/>
        </w:rPr>
      </w:pPr>
    </w:p>
    <w:p>
      <w:pPr>
        <w:snapToGrid w:val="0"/>
        <w:spacing w:line="620" w:lineRule="exact"/>
        <w:jc w:val="center"/>
        <w:rPr>
          <w:rFonts w:ascii="Times New Roman" w:hAnsi="Times New Roman" w:eastAsia="方正黑体_GBK"/>
          <w:sz w:val="32"/>
        </w:rPr>
      </w:pPr>
      <w:r>
        <w:rPr>
          <w:rFonts w:ascii="Times New Roman" w:hAnsi="Times New Roman" w:eastAsia="方正黑体_GBK"/>
          <w:sz w:val="32"/>
        </w:rPr>
        <w:t>第四章 附  则</w:t>
      </w:r>
    </w:p>
    <w:p>
      <w:pPr>
        <w:snapToGrid w:val="0"/>
        <w:spacing w:line="620" w:lineRule="exact"/>
        <w:jc w:val="center"/>
        <w:rPr>
          <w:rFonts w:ascii="Times New Roman" w:hAnsi="Times New Roman" w:eastAsia="方正仿宋_GBK"/>
          <w:sz w:val="32"/>
        </w:rPr>
      </w:pPr>
    </w:p>
    <w:p>
      <w:pPr>
        <w:snapToGrid w:val="0"/>
        <w:spacing w:line="640" w:lineRule="exact"/>
        <w:ind w:firstLine="640" w:firstLineChars="200"/>
        <w:rPr>
          <w:rFonts w:ascii="Times New Roman" w:hAnsi="Times New Roman" w:eastAsia="方正仿宋_GBK"/>
          <w:kern w:val="0"/>
          <w:sz w:val="32"/>
        </w:rPr>
      </w:pPr>
      <w:r>
        <w:rPr>
          <w:rFonts w:ascii="Times New Roman" w:hAnsi="Times New Roman" w:eastAsia="方正仿宋_GBK"/>
          <w:sz w:val="32"/>
        </w:rPr>
        <w:t>第十六条</w:t>
      </w:r>
      <w:r>
        <w:rPr>
          <w:rFonts w:ascii="Times New Roman" w:hAnsi="Times New Roman" w:eastAsia="方正仿宋_GBK"/>
          <w:kern w:val="0"/>
          <w:sz w:val="32"/>
        </w:rPr>
        <w:t xml:space="preserve">  本办法由</w:t>
      </w:r>
      <w:r>
        <w:rPr>
          <w:rFonts w:hint="eastAsia" w:ascii="Times New Roman" w:hAnsi="Times New Roman" w:eastAsia="方正仿宋_GBK"/>
          <w:kern w:val="0"/>
          <w:sz w:val="32"/>
        </w:rPr>
        <w:t>重庆</w:t>
      </w:r>
      <w:r>
        <w:rPr>
          <w:rFonts w:ascii="Times New Roman" w:hAnsi="Times New Roman" w:eastAsia="方正仿宋_GBK"/>
          <w:kern w:val="0"/>
          <w:sz w:val="32"/>
        </w:rPr>
        <w:t>市医疗保障</w:t>
      </w:r>
      <w:r>
        <w:rPr>
          <w:rFonts w:hint="eastAsia" w:ascii="Times New Roman" w:hAnsi="Times New Roman" w:eastAsia="方正仿宋_GBK"/>
          <w:kern w:val="0"/>
          <w:sz w:val="32"/>
        </w:rPr>
        <w:t>局</w:t>
      </w:r>
      <w:r>
        <w:rPr>
          <w:rFonts w:ascii="Times New Roman" w:hAnsi="Times New Roman" w:eastAsia="方正仿宋_GBK"/>
          <w:kern w:val="0"/>
          <w:sz w:val="32"/>
        </w:rPr>
        <w:t>负责解释和修订，如有与本办法不符的，按本办法执行。</w:t>
      </w:r>
    </w:p>
    <w:p>
      <w:pPr>
        <w:widowControl/>
        <w:snapToGrid w:val="0"/>
        <w:spacing w:line="640" w:lineRule="exact"/>
        <w:ind w:firstLine="640" w:firstLineChars="200"/>
        <w:rPr>
          <w:rFonts w:ascii="Times New Roman" w:hAnsi="Times New Roman" w:eastAsia="方正仿宋_GBK"/>
          <w:sz w:val="32"/>
        </w:rPr>
      </w:pPr>
      <w:r>
        <w:rPr>
          <w:rFonts w:ascii="Times New Roman" w:hAnsi="Times New Roman" w:eastAsia="方正仿宋_GBK"/>
          <w:sz w:val="32"/>
        </w:rPr>
        <w:t xml:space="preserve">第十七条 </w:t>
      </w:r>
      <w:r>
        <w:rPr>
          <w:rFonts w:ascii="Times New Roman" w:hAnsi="Times New Roman" w:eastAsia="方正仿宋_GBK"/>
          <w:kern w:val="0"/>
          <w:sz w:val="32"/>
        </w:rPr>
        <w:t xml:space="preserve"> 本办法从2021年7月1日起正式</w:t>
      </w:r>
      <w:r>
        <w:rPr>
          <w:rFonts w:hint="eastAsia" w:ascii="Times New Roman" w:hAnsi="Times New Roman" w:eastAsia="方正仿宋_GBK"/>
          <w:kern w:val="0"/>
          <w:sz w:val="32"/>
        </w:rPr>
        <w:t>施行</w:t>
      </w:r>
      <w:r>
        <w:rPr>
          <w:rFonts w:ascii="Times New Roman" w:hAnsi="Times New Roman" w:eastAsia="方正仿宋_GBK"/>
          <w:kern w:val="0"/>
          <w:sz w:val="32"/>
        </w:rPr>
        <w:t>。</w:t>
      </w:r>
    </w:p>
    <w:p>
      <w:pPr>
        <w:widowControl/>
        <w:snapToGrid w:val="0"/>
        <w:spacing w:line="640" w:lineRule="exact"/>
        <w:rPr>
          <w:rFonts w:ascii="Times New Roman" w:hAnsi="Times New Roman" w:eastAsia="方正仿宋_GBK" w:cs="方正黑体_GBK"/>
          <w:sz w:val="32"/>
        </w:rPr>
      </w:pPr>
    </w:p>
    <w:p>
      <w:pPr>
        <w:widowControl/>
        <w:snapToGrid w:val="0"/>
        <w:spacing w:line="640" w:lineRule="exact"/>
        <w:ind w:firstLine="640" w:firstLineChars="200"/>
        <w:rPr>
          <w:rFonts w:ascii="Times New Roman" w:hAnsi="Times New Roman" w:eastAsia="方正仿宋_GBK" w:cs="方正仿宋_GBK"/>
          <w:sz w:val="32"/>
        </w:rPr>
      </w:pPr>
      <w:r>
        <w:rPr>
          <w:rFonts w:hint="eastAsia" w:ascii="Times New Roman" w:hAnsi="方正仿宋_GBK" w:eastAsia="方正仿宋_GBK" w:cs="方正仿宋_GBK"/>
          <w:sz w:val="32"/>
        </w:rPr>
        <w:t>附件：</w:t>
      </w:r>
      <w:r>
        <w:rPr>
          <w:rFonts w:hint="eastAsia" w:ascii="Times New Roman" w:hAnsi="Times New Roman" w:eastAsia="方正仿宋_GBK" w:cs="方正仿宋_GBK"/>
          <w:sz w:val="32"/>
        </w:rPr>
        <w:t>1．</w:t>
      </w:r>
      <w:r>
        <w:rPr>
          <w:rFonts w:hint="eastAsia" w:ascii="Times New Roman" w:hAnsi="方正仿宋_GBK" w:eastAsia="方正仿宋_GBK" w:cs="方正仿宋_GBK"/>
          <w:sz w:val="32"/>
        </w:rPr>
        <w:t>重庆市长期护理保险协议护理机构申请表</w:t>
      </w:r>
    </w:p>
    <w:p>
      <w:pPr>
        <w:widowControl/>
        <w:snapToGrid w:val="0"/>
        <w:spacing w:line="640" w:lineRule="exact"/>
        <w:ind w:firstLine="1600" w:firstLineChars="500"/>
        <w:rPr>
          <w:rFonts w:ascii="Times New Roman" w:hAnsi="Times New Roman" w:eastAsia="方正仿宋_GBK" w:cs="方正仿宋_GBK"/>
          <w:sz w:val="32"/>
        </w:rPr>
      </w:pPr>
      <w:r>
        <w:rPr>
          <w:rFonts w:hint="eastAsia" w:ascii="Times New Roman" w:hAnsi="Times New Roman" w:eastAsia="方正仿宋_GBK" w:cs="方正仿宋_GBK"/>
          <w:sz w:val="32"/>
        </w:rPr>
        <w:t>2．</w:t>
      </w:r>
      <w:r>
        <w:rPr>
          <w:rFonts w:hint="eastAsia" w:ascii="Times New Roman" w:hAnsi="方正仿宋_GBK" w:eastAsia="方正仿宋_GBK" w:cs="方正仿宋_GBK"/>
          <w:sz w:val="32"/>
        </w:rPr>
        <w:t>护理设施设备清单</w:t>
      </w:r>
    </w:p>
    <w:p>
      <w:pPr>
        <w:widowControl/>
        <w:snapToGrid w:val="0"/>
        <w:spacing w:line="640" w:lineRule="exact"/>
        <w:ind w:firstLine="1600" w:firstLineChars="500"/>
        <w:rPr>
          <w:rFonts w:ascii="Times New Roman" w:hAnsi="Times New Roman" w:eastAsia="方正仿宋_GBK" w:cs="方正仿宋_GBK"/>
          <w:spacing w:val="-6"/>
          <w:sz w:val="32"/>
        </w:rPr>
      </w:pPr>
      <w:r>
        <w:rPr>
          <w:rFonts w:hint="eastAsia" w:ascii="Times New Roman" w:hAnsi="Times New Roman" w:eastAsia="方正仿宋_GBK" w:cs="方正仿宋_GBK"/>
          <w:sz w:val="32"/>
        </w:rPr>
        <w:t>3．</w:t>
      </w:r>
      <w:r>
        <w:rPr>
          <w:rFonts w:hint="eastAsia" w:ascii="Times New Roman" w:hAnsi="方正仿宋_GBK" w:eastAsia="方正仿宋_GBK" w:cs="方正仿宋_GBK"/>
          <w:spacing w:val="-6"/>
          <w:sz w:val="32"/>
        </w:rPr>
        <w:t>长期护理保险协议护理申请机构工作人员花名册</w:t>
      </w:r>
    </w:p>
    <w:p>
      <w:pPr>
        <w:widowControl/>
        <w:snapToGrid w:val="0"/>
        <w:spacing w:line="640" w:lineRule="exact"/>
        <w:ind w:firstLine="1600" w:firstLineChars="500"/>
        <w:rPr>
          <w:rFonts w:ascii="Times New Roman" w:hAnsi="Times New Roman" w:eastAsia="方正仿宋_GBK" w:cs="方正仿宋_GBK"/>
          <w:sz w:val="32"/>
        </w:rPr>
      </w:pPr>
      <w:r>
        <w:rPr>
          <w:rFonts w:hint="eastAsia" w:ascii="Times New Roman" w:hAnsi="Times New Roman" w:eastAsia="方正仿宋_GBK" w:cs="方正仿宋_GBK"/>
          <w:sz w:val="32"/>
        </w:rPr>
        <w:t>4．</w:t>
      </w:r>
      <w:r>
        <w:rPr>
          <w:rFonts w:hint="eastAsia" w:ascii="Times New Roman" w:hAnsi="方正仿宋_GBK" w:eastAsia="方正仿宋_GBK" w:cs="方正仿宋_GBK"/>
          <w:sz w:val="32"/>
        </w:rPr>
        <w:t>重庆市医药机构申请定点管理联网登记表</w:t>
      </w:r>
    </w:p>
    <w:p>
      <w:pPr>
        <w:widowControl/>
        <w:snapToGrid w:val="0"/>
        <w:spacing w:line="640" w:lineRule="exact"/>
        <w:rPr>
          <w:rFonts w:ascii="Times New Roman" w:hAnsi="Times New Roman" w:eastAsia="方正黑体_GBK" w:cs="方正黑体_GBK"/>
        </w:rPr>
      </w:pPr>
    </w:p>
    <w:p/>
    <w:p/>
    <w:p/>
    <w:p/>
    <w:p/>
    <w:p/>
    <w:p/>
    <w:p/>
    <w:p/>
    <w:p/>
    <w:p/>
    <w:p/>
    <w:p/>
    <w:p/>
    <w:p/>
    <w:p/>
    <w:p/>
    <w:p/>
    <w:p/>
    <w:p/>
    <w:p>
      <w:pPr>
        <w:widowControl/>
        <w:snapToGrid w:val="0"/>
        <w:spacing w:line="620" w:lineRule="exact"/>
        <w:rPr>
          <w:rFonts w:ascii="Times New Roman" w:hAnsi="Times New Roman" w:eastAsia="方正黑体_GBK"/>
          <w:sz w:val="32"/>
        </w:rPr>
      </w:pPr>
      <w:r>
        <w:rPr>
          <w:rFonts w:hint="eastAsia" w:ascii="Times New Roman" w:hAnsi="Times New Roman" w:eastAsia="方正黑体_GBK"/>
          <w:sz w:val="32"/>
        </w:rPr>
        <w:t>附件1</w:t>
      </w:r>
    </w:p>
    <w:p>
      <w:pPr>
        <w:snapToGrid w:val="0"/>
        <w:spacing w:line="640" w:lineRule="exact"/>
        <w:jc w:val="center"/>
        <w:rPr>
          <w:rFonts w:ascii="方正小标宋_GBK" w:eastAsia="方正小标宋_GBK"/>
          <w:bCs/>
          <w:sz w:val="44"/>
          <w:szCs w:val="44"/>
        </w:rPr>
      </w:pPr>
    </w:p>
    <w:p>
      <w:pPr>
        <w:snapToGrid w:val="0"/>
        <w:spacing w:line="640" w:lineRule="exact"/>
        <w:jc w:val="center"/>
        <w:rPr>
          <w:rFonts w:ascii="方正小标宋_GBK" w:hAnsi="方正小标宋_GBK" w:eastAsia="方正小标宋_GBK" w:cs="方正小标宋_GBK"/>
          <w:bCs/>
          <w:sz w:val="44"/>
          <w:szCs w:val="44"/>
        </w:rPr>
      </w:pPr>
    </w:p>
    <w:p>
      <w:pPr>
        <w:snapToGrid w:val="0"/>
        <w:spacing w:line="64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重庆市长期护理保险</w:t>
      </w:r>
    </w:p>
    <w:p>
      <w:pPr>
        <w:snapToGrid w:val="0"/>
        <w:spacing w:line="640"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协议护理机构申请表</w:t>
      </w:r>
    </w:p>
    <w:p>
      <w:pPr>
        <w:snapToGrid w:val="0"/>
        <w:spacing w:line="640" w:lineRule="exact"/>
        <w:rPr>
          <w:rFonts w:ascii="方正仿宋_GBK" w:eastAsia="方正仿宋_GBK"/>
          <w:spacing w:val="72"/>
          <w:sz w:val="28"/>
        </w:rPr>
      </w:pPr>
    </w:p>
    <w:p>
      <w:pPr>
        <w:rPr>
          <w:rFonts w:ascii="方正仿宋_GBK" w:eastAsia="方正仿宋_GBK"/>
          <w:spacing w:val="72"/>
          <w:sz w:val="28"/>
        </w:rPr>
      </w:pPr>
    </w:p>
    <w:p>
      <w:pPr>
        <w:rPr>
          <w:rFonts w:ascii="方正仿宋_GBK" w:eastAsia="方正仿宋_GBK"/>
          <w:spacing w:val="72"/>
          <w:sz w:val="28"/>
        </w:rPr>
      </w:pPr>
    </w:p>
    <w:p>
      <w:pPr>
        <w:pStyle w:val="2"/>
        <w:rPr>
          <w:rFonts w:ascii="方正仿宋_GBK" w:eastAsia="方正仿宋_GBK"/>
          <w:spacing w:val="72"/>
          <w:sz w:val="28"/>
        </w:rPr>
      </w:pPr>
    </w:p>
    <w:p>
      <w:pPr>
        <w:pStyle w:val="3"/>
      </w:pPr>
    </w:p>
    <w:p>
      <w:pPr>
        <w:rPr>
          <w:rFonts w:ascii="方正仿宋_GBK" w:eastAsia="方正仿宋_GBK"/>
          <w:spacing w:val="72"/>
          <w:sz w:val="28"/>
        </w:rPr>
      </w:pPr>
    </w:p>
    <w:p>
      <w:pPr>
        <w:rPr>
          <w:rFonts w:ascii="方正仿宋_GBK" w:eastAsia="方正仿宋_GBK"/>
          <w:sz w:val="32"/>
          <w:szCs w:val="32"/>
          <w:u w:val="single"/>
        </w:rPr>
      </w:pPr>
      <w:r>
        <w:rPr>
          <w:rFonts w:hint="eastAsia" w:ascii="方正仿宋_GBK" w:eastAsia="方正仿宋_GBK"/>
          <w:spacing w:val="72"/>
          <w:sz w:val="32"/>
          <w:szCs w:val="32"/>
        </w:rPr>
        <w:t xml:space="preserve">       申 请 单 位:</w:t>
      </w:r>
    </w:p>
    <w:p>
      <w:pPr>
        <w:ind w:firstLine="544" w:firstLineChars="170"/>
        <w:rPr>
          <w:rFonts w:ascii="方正仿宋_GBK" w:eastAsia="方正仿宋_GBK"/>
          <w:sz w:val="32"/>
          <w:szCs w:val="32"/>
        </w:rPr>
      </w:pPr>
      <w:r>
        <w:rPr>
          <w:rFonts w:hint="eastAsia" w:ascii="方正仿宋_GBK" w:eastAsia="方正仿宋_GBK"/>
          <w:sz w:val="32"/>
          <w:szCs w:val="32"/>
        </w:rPr>
        <w:t xml:space="preserve">          申</w:t>
      </w:r>
      <w:r>
        <w:rPr>
          <w:rFonts w:hint="eastAsia" w:ascii="方正仿宋_GBK" w:eastAsia="方正仿宋_GBK"/>
          <w:spacing w:val="20"/>
          <w:sz w:val="32"/>
          <w:szCs w:val="32"/>
        </w:rPr>
        <w:t xml:space="preserve">  </w:t>
      </w:r>
      <w:r>
        <w:rPr>
          <w:rFonts w:hint="eastAsia" w:ascii="方正仿宋_GBK" w:eastAsia="方正仿宋_GBK"/>
          <w:sz w:val="32"/>
          <w:szCs w:val="32"/>
        </w:rPr>
        <w:t>请   时   间 :     年  月  日</w:t>
      </w:r>
    </w:p>
    <w:p>
      <w:pPr>
        <w:spacing w:line="400" w:lineRule="exact"/>
        <w:jc w:val="center"/>
        <w:rPr>
          <w:rFonts w:ascii="方正小标宋_GBK" w:eastAsia="方正小标宋_GBK"/>
          <w:sz w:val="36"/>
          <w:szCs w:val="36"/>
        </w:rPr>
      </w:pPr>
    </w:p>
    <w:p>
      <w:pPr>
        <w:spacing w:line="400" w:lineRule="exact"/>
        <w:jc w:val="center"/>
        <w:rPr>
          <w:rFonts w:ascii="方正小标宋_GBK" w:eastAsia="方正小标宋_GBK"/>
          <w:sz w:val="36"/>
          <w:szCs w:val="36"/>
        </w:rPr>
      </w:pPr>
    </w:p>
    <w:p>
      <w:pPr>
        <w:spacing w:line="400" w:lineRule="exact"/>
        <w:jc w:val="center"/>
        <w:rPr>
          <w:rFonts w:ascii="方正小标宋_GBK" w:eastAsia="方正小标宋_GBK"/>
          <w:sz w:val="36"/>
          <w:szCs w:val="36"/>
        </w:rPr>
      </w:pPr>
    </w:p>
    <w:p>
      <w:pPr>
        <w:spacing w:line="400" w:lineRule="exact"/>
        <w:jc w:val="center"/>
        <w:rPr>
          <w:rFonts w:ascii="方正小标宋_GBK" w:eastAsia="方正小标宋_GBK"/>
          <w:sz w:val="36"/>
          <w:szCs w:val="36"/>
        </w:rPr>
      </w:pPr>
    </w:p>
    <w:p>
      <w:pPr>
        <w:spacing w:line="400" w:lineRule="exact"/>
        <w:jc w:val="center"/>
        <w:rPr>
          <w:rFonts w:ascii="方正小标宋_GBK" w:eastAsia="方正小标宋_GBK"/>
          <w:sz w:val="36"/>
          <w:szCs w:val="36"/>
        </w:rPr>
      </w:pPr>
    </w:p>
    <w:p>
      <w:pPr>
        <w:spacing w:line="400" w:lineRule="exact"/>
        <w:jc w:val="center"/>
        <w:rPr>
          <w:rFonts w:ascii="方正仿宋_GBK" w:eastAsia="方正仿宋_GBK"/>
          <w:sz w:val="32"/>
          <w:szCs w:val="32"/>
        </w:rPr>
      </w:pPr>
      <w:r>
        <w:rPr>
          <w:rFonts w:hint="eastAsia" w:ascii="方正仿宋_GBK" w:eastAsia="方正仿宋_GBK"/>
          <w:sz w:val="32"/>
          <w:szCs w:val="32"/>
        </w:rPr>
        <w:t>重庆市医疗保障局印制</w:t>
      </w:r>
    </w:p>
    <w:p>
      <w:pPr>
        <w:spacing w:line="400" w:lineRule="exact"/>
        <w:jc w:val="center"/>
        <w:rPr>
          <w:rFonts w:ascii="方正仿宋_GBK" w:eastAsia="方正仿宋_GBK"/>
        </w:rPr>
      </w:pPr>
    </w:p>
    <w:p>
      <w:pPr>
        <w:pStyle w:val="2"/>
        <w:rPr>
          <w:rFonts w:ascii="方正仿宋_GBK" w:eastAsia="方正仿宋_GBK"/>
        </w:rPr>
      </w:pPr>
    </w:p>
    <w:p>
      <w:pPr>
        <w:pStyle w:val="3"/>
        <w:rPr>
          <w:rFonts w:ascii="方正仿宋_GBK" w:eastAsia="方正仿宋_GBK"/>
        </w:rPr>
      </w:pPr>
    </w:p>
    <w:p>
      <w:pPr>
        <w:pStyle w:val="3"/>
        <w:rPr>
          <w:rFonts w:ascii="方正仿宋_GBK" w:eastAsia="方正仿宋_GBK"/>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710"/>
        <w:gridCol w:w="83"/>
        <w:gridCol w:w="512"/>
        <w:gridCol w:w="1071"/>
        <w:gridCol w:w="630"/>
        <w:gridCol w:w="851"/>
        <w:gridCol w:w="78"/>
        <w:gridCol w:w="772"/>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单位</w:t>
            </w:r>
            <w:r>
              <w:rPr>
                <w:rFonts w:ascii="Times New Roman" w:hAnsi="Times New Roman" w:eastAsia="方正仿宋_GBK" w:cs="方正仿宋_GBK"/>
                <w:kern w:val="0"/>
                <w:sz w:val="24"/>
                <w:szCs w:val="24"/>
              </w:rPr>
              <w:t>名称</w:t>
            </w:r>
          </w:p>
        </w:tc>
        <w:tc>
          <w:tcPr>
            <w:tcW w:w="6857" w:type="dxa"/>
            <w:gridSpan w:val="9"/>
            <w:noWrap w:val="0"/>
            <w:vAlign w:val="top"/>
          </w:tcPr>
          <w:p>
            <w:pPr>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单位</w:t>
            </w:r>
            <w:r>
              <w:rPr>
                <w:rFonts w:ascii="Times New Roman" w:hAnsi="Times New Roman" w:eastAsia="方正仿宋_GBK" w:cs="方正仿宋_GBK"/>
                <w:kern w:val="0"/>
                <w:sz w:val="24"/>
                <w:szCs w:val="24"/>
              </w:rPr>
              <w:t>地址</w:t>
            </w:r>
          </w:p>
        </w:tc>
        <w:tc>
          <w:tcPr>
            <w:tcW w:w="6857" w:type="dxa"/>
            <w:gridSpan w:val="9"/>
            <w:noWrap w:val="0"/>
            <w:vAlign w:val="top"/>
          </w:tcPr>
          <w:p>
            <w:pPr>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法定</w:t>
            </w:r>
            <w:r>
              <w:rPr>
                <w:rFonts w:ascii="Times New Roman" w:hAnsi="Times New Roman" w:eastAsia="方正仿宋_GBK" w:cs="方正仿宋_GBK"/>
                <w:kern w:val="0"/>
                <w:sz w:val="24"/>
                <w:szCs w:val="24"/>
              </w:rPr>
              <w:t>代表人</w:t>
            </w:r>
          </w:p>
        </w:tc>
        <w:tc>
          <w:tcPr>
            <w:tcW w:w="1793" w:type="dxa"/>
            <w:gridSpan w:val="2"/>
            <w:noWrap w:val="0"/>
            <w:vAlign w:val="top"/>
          </w:tcPr>
          <w:p>
            <w:pPr>
              <w:rPr>
                <w:rFonts w:ascii="Times New Roman" w:hAnsi="Times New Roman" w:eastAsia="方正仿宋_GBK" w:cs="方正仿宋_GBK"/>
                <w:kern w:val="0"/>
                <w:sz w:val="28"/>
                <w:szCs w:val="28"/>
              </w:rPr>
            </w:pPr>
          </w:p>
        </w:tc>
        <w:tc>
          <w:tcPr>
            <w:tcW w:w="1583" w:type="dxa"/>
            <w:gridSpan w:val="2"/>
            <w:noWrap w:val="0"/>
            <w:vAlign w:val="top"/>
          </w:tcPr>
          <w:p>
            <w:pPr>
              <w:jc w:val="center"/>
              <w:rPr>
                <w:rFonts w:ascii="Times New Roman" w:hAnsi="Times New Roman" w:eastAsia="方正仿宋_GBK" w:cs="方正仿宋_GBK"/>
                <w:kern w:val="0"/>
                <w:sz w:val="28"/>
                <w:szCs w:val="28"/>
              </w:rPr>
            </w:pPr>
            <w:r>
              <w:rPr>
                <w:rFonts w:hint="eastAsia" w:ascii="Times New Roman" w:hAnsi="Times New Roman" w:eastAsia="方正仿宋_GBK" w:cs="方正仿宋_GBK"/>
                <w:kern w:val="0"/>
                <w:sz w:val="24"/>
                <w:szCs w:val="24"/>
              </w:rPr>
              <w:t>身份证</w:t>
            </w:r>
            <w:r>
              <w:rPr>
                <w:rFonts w:ascii="Times New Roman" w:hAnsi="Times New Roman" w:eastAsia="方正仿宋_GBK" w:cs="方正仿宋_GBK"/>
                <w:kern w:val="0"/>
                <w:sz w:val="24"/>
                <w:szCs w:val="24"/>
              </w:rPr>
              <w:t>号</w:t>
            </w:r>
          </w:p>
        </w:tc>
        <w:tc>
          <w:tcPr>
            <w:tcW w:w="3481" w:type="dxa"/>
            <w:gridSpan w:val="5"/>
            <w:noWrap w:val="0"/>
            <w:vAlign w:val="top"/>
          </w:tcPr>
          <w:p>
            <w:pPr>
              <w:rPr>
                <w:rFonts w:ascii="Times New Roman" w:hAnsi="Times New Roman" w:eastAsia="方正仿宋_GBK" w:cs="方正仿宋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所有</w:t>
            </w:r>
            <w:r>
              <w:rPr>
                <w:rFonts w:ascii="Times New Roman" w:hAnsi="Times New Roman" w:eastAsia="方正仿宋_GBK" w:cs="方正仿宋_GBK"/>
                <w:kern w:val="0"/>
                <w:sz w:val="24"/>
                <w:szCs w:val="24"/>
              </w:rPr>
              <w:t>制性质</w:t>
            </w:r>
          </w:p>
        </w:tc>
        <w:tc>
          <w:tcPr>
            <w:tcW w:w="3376" w:type="dxa"/>
            <w:gridSpan w:val="4"/>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公立□民营□</w:t>
            </w:r>
          </w:p>
        </w:tc>
        <w:tc>
          <w:tcPr>
            <w:tcW w:w="1559" w:type="dxa"/>
            <w:gridSpan w:val="3"/>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经营</w:t>
            </w:r>
            <w:r>
              <w:rPr>
                <w:rFonts w:ascii="Times New Roman" w:hAnsi="Times New Roman" w:eastAsia="方正仿宋_GBK" w:cs="方正仿宋_GBK"/>
                <w:kern w:val="0"/>
                <w:sz w:val="24"/>
                <w:szCs w:val="24"/>
              </w:rPr>
              <w:t>性质</w:t>
            </w:r>
          </w:p>
        </w:tc>
        <w:tc>
          <w:tcPr>
            <w:tcW w:w="1922" w:type="dxa"/>
            <w:gridSpan w:val="2"/>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营利□非</w:t>
            </w:r>
            <w:r>
              <w:rPr>
                <w:rFonts w:ascii="Times New Roman" w:hAnsi="Times New Roman" w:eastAsia="方正仿宋_GBK" w:cs="方正仿宋_GBK"/>
                <w:kern w:val="0"/>
                <w:sz w:val="24"/>
                <w:szCs w:val="24"/>
              </w:rPr>
              <w:t>营利</w:t>
            </w:r>
            <w:r>
              <w:rPr>
                <w:rFonts w:hint="eastAsia" w:ascii="Times New Roman" w:hAnsi="Times New Roman" w:eastAsia="方正仿宋_GBK" w:cs="方正仿宋_GBK"/>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申请</w:t>
            </w:r>
            <w:r>
              <w:rPr>
                <w:rFonts w:ascii="Times New Roman" w:hAnsi="Times New Roman" w:eastAsia="方正仿宋_GBK" w:cs="方正仿宋_GBK"/>
                <w:kern w:val="0"/>
                <w:sz w:val="24"/>
                <w:szCs w:val="24"/>
              </w:rPr>
              <w:t>服务类型</w:t>
            </w:r>
          </w:p>
        </w:tc>
        <w:tc>
          <w:tcPr>
            <w:tcW w:w="6857" w:type="dxa"/>
            <w:gridSpan w:val="9"/>
            <w:noWrap w:val="0"/>
            <w:vAlign w:val="top"/>
          </w:tcPr>
          <w:p>
            <w:pPr>
              <w:rPr>
                <w:rFonts w:ascii="等线" w:hAnsi="等线" w:eastAsia="等线"/>
              </w:rPr>
            </w:pPr>
            <w:r>
              <w:rPr>
                <w:rFonts w:hint="eastAsia" w:ascii="Times New Roman" w:hAnsi="Times New Roman" w:eastAsia="方正仿宋_GBK" w:cs="方正仿宋_GBK"/>
                <w:kern w:val="0"/>
                <w:sz w:val="24"/>
                <w:szCs w:val="24"/>
              </w:rPr>
              <w:t>机构护理□   居家护理□  机构和居家护理□   日间照护□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restart"/>
            <w:noWrap w:val="0"/>
            <w:vAlign w:val="top"/>
          </w:tcPr>
          <w:p>
            <w:pPr>
              <w:jc w:val="center"/>
              <w:rPr>
                <w:rFonts w:ascii="Times New Roman" w:hAnsi="Times New Roman" w:eastAsia="方正仿宋_GBK" w:cs="方正仿宋_GBK"/>
                <w:kern w:val="0"/>
                <w:sz w:val="24"/>
                <w:szCs w:val="24"/>
              </w:rPr>
            </w:pPr>
          </w:p>
          <w:p>
            <w:pPr>
              <w:jc w:val="center"/>
              <w:rPr>
                <w:rFonts w:ascii="Times New Roman" w:hAnsi="Times New Roman" w:eastAsia="方正仿宋_GBK" w:cs="方正仿宋_GBK"/>
                <w:kern w:val="0"/>
                <w:sz w:val="24"/>
                <w:szCs w:val="24"/>
              </w:rPr>
            </w:pPr>
          </w:p>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服务</w:t>
            </w:r>
            <w:r>
              <w:rPr>
                <w:rFonts w:ascii="Times New Roman" w:hAnsi="Times New Roman" w:eastAsia="方正仿宋_GBK" w:cs="方正仿宋_GBK"/>
                <w:kern w:val="0"/>
                <w:sz w:val="24"/>
                <w:szCs w:val="24"/>
              </w:rPr>
              <w:t>场所情况</w:t>
            </w:r>
          </w:p>
        </w:tc>
        <w:tc>
          <w:tcPr>
            <w:tcW w:w="3376" w:type="dxa"/>
            <w:gridSpan w:val="4"/>
            <w:noWrap w:val="0"/>
            <w:vAlign w:val="top"/>
          </w:tcPr>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服务</w:t>
            </w:r>
            <w:r>
              <w:rPr>
                <w:rFonts w:ascii="Times New Roman" w:hAnsi="Times New Roman" w:eastAsia="方正仿宋_GBK" w:cs="方正仿宋_GBK"/>
                <w:kern w:val="0"/>
                <w:sz w:val="24"/>
                <w:szCs w:val="24"/>
              </w:rPr>
              <w:t>场所性质</w:t>
            </w:r>
          </w:p>
        </w:tc>
        <w:tc>
          <w:tcPr>
            <w:tcW w:w="3481" w:type="dxa"/>
            <w:gridSpan w:val="5"/>
            <w:noWrap w:val="0"/>
            <w:vAlign w:val="top"/>
          </w:tcPr>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服务</w:t>
            </w:r>
            <w:r>
              <w:rPr>
                <w:rFonts w:ascii="Times New Roman" w:hAnsi="Times New Roman" w:eastAsia="方正仿宋_GBK" w:cs="方正仿宋_GBK"/>
                <w:kern w:val="0"/>
                <w:sz w:val="24"/>
                <w:szCs w:val="24"/>
              </w:rPr>
              <w:t>场所面积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continue"/>
            <w:noWrap w:val="0"/>
            <w:vAlign w:val="top"/>
          </w:tcPr>
          <w:p>
            <w:pPr>
              <w:rPr>
                <w:rFonts w:ascii="Times New Roman" w:hAnsi="Times New Roman" w:eastAsia="方正仿宋_GBK" w:cs="方正仿宋_GBK"/>
                <w:kern w:val="0"/>
                <w:sz w:val="28"/>
                <w:szCs w:val="28"/>
              </w:rPr>
            </w:pPr>
          </w:p>
        </w:tc>
        <w:tc>
          <w:tcPr>
            <w:tcW w:w="3376" w:type="dxa"/>
            <w:gridSpan w:val="4"/>
            <w:noWrap w:val="0"/>
            <w:vAlign w:val="top"/>
          </w:tcPr>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自有□租赁□</w:t>
            </w:r>
          </w:p>
        </w:tc>
        <w:tc>
          <w:tcPr>
            <w:tcW w:w="1559" w:type="dxa"/>
            <w:gridSpan w:val="3"/>
            <w:noWrap w:val="0"/>
            <w:vAlign w:val="top"/>
          </w:tcPr>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建筑</w:t>
            </w:r>
            <w:r>
              <w:rPr>
                <w:rFonts w:ascii="Times New Roman" w:hAnsi="Times New Roman" w:eastAsia="方正仿宋_GBK" w:cs="方正仿宋_GBK"/>
                <w:kern w:val="0"/>
                <w:sz w:val="24"/>
                <w:szCs w:val="24"/>
              </w:rPr>
              <w:t>面积</w:t>
            </w:r>
          </w:p>
        </w:tc>
        <w:tc>
          <w:tcPr>
            <w:tcW w:w="1922" w:type="dxa"/>
            <w:gridSpan w:val="2"/>
            <w:noWrap w:val="0"/>
            <w:vAlign w:val="top"/>
          </w:tcPr>
          <w:p>
            <w:pPr>
              <w:rPr>
                <w:rFonts w:ascii="Times New Roman" w:hAnsi="Times New Roman" w:eastAsia="方正仿宋_GBK" w:cs="方正仿宋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continue"/>
            <w:noWrap w:val="0"/>
            <w:vAlign w:val="top"/>
          </w:tcPr>
          <w:p>
            <w:pPr>
              <w:rPr>
                <w:rFonts w:ascii="Times New Roman" w:hAnsi="Times New Roman" w:eastAsia="方正仿宋_GBK" w:cs="方正仿宋_GBK"/>
                <w:kern w:val="0"/>
                <w:sz w:val="28"/>
                <w:szCs w:val="28"/>
              </w:rPr>
            </w:pPr>
          </w:p>
        </w:tc>
        <w:tc>
          <w:tcPr>
            <w:tcW w:w="1793" w:type="dxa"/>
            <w:gridSpan w:val="2"/>
            <w:noWrap w:val="0"/>
            <w:vAlign w:val="top"/>
          </w:tcPr>
          <w:p>
            <w:pPr>
              <w:ind w:firstLine="480" w:firstLineChars="200"/>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租期</w:t>
            </w:r>
          </w:p>
        </w:tc>
        <w:tc>
          <w:tcPr>
            <w:tcW w:w="1583" w:type="dxa"/>
            <w:gridSpan w:val="2"/>
            <w:noWrap w:val="0"/>
            <w:vAlign w:val="top"/>
          </w:tcPr>
          <w:p>
            <w:pPr>
              <w:rPr>
                <w:rFonts w:ascii="Times New Roman" w:hAnsi="Times New Roman" w:eastAsia="方正仿宋_GBK" w:cs="方正仿宋_GBK"/>
                <w:kern w:val="0"/>
                <w:sz w:val="28"/>
                <w:szCs w:val="28"/>
              </w:rPr>
            </w:pPr>
          </w:p>
        </w:tc>
        <w:tc>
          <w:tcPr>
            <w:tcW w:w="1559" w:type="dxa"/>
            <w:gridSpan w:val="3"/>
            <w:noWrap w:val="0"/>
            <w:vAlign w:val="top"/>
          </w:tcPr>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营业</w:t>
            </w:r>
            <w:r>
              <w:rPr>
                <w:rFonts w:ascii="Times New Roman" w:hAnsi="Times New Roman" w:eastAsia="方正仿宋_GBK" w:cs="方正仿宋_GBK"/>
                <w:kern w:val="0"/>
                <w:sz w:val="24"/>
                <w:szCs w:val="24"/>
              </w:rPr>
              <w:t>面积</w:t>
            </w:r>
          </w:p>
        </w:tc>
        <w:tc>
          <w:tcPr>
            <w:tcW w:w="1922" w:type="dxa"/>
            <w:gridSpan w:val="2"/>
            <w:noWrap w:val="0"/>
            <w:vAlign w:val="top"/>
          </w:tcPr>
          <w:p>
            <w:pPr>
              <w:rPr>
                <w:rFonts w:ascii="Times New Roman" w:hAnsi="Times New Roman" w:eastAsia="方正仿宋_GBK" w:cs="方正仿宋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restart"/>
            <w:noWrap w:val="0"/>
            <w:vAlign w:val="top"/>
          </w:tcPr>
          <w:p>
            <w:pPr>
              <w:rPr>
                <w:rFonts w:ascii="Times New Roman" w:hAnsi="Times New Roman" w:eastAsia="方正仿宋_GBK" w:cs="方正仿宋_GBK"/>
                <w:kern w:val="0"/>
                <w:sz w:val="24"/>
                <w:szCs w:val="24"/>
              </w:rPr>
            </w:pPr>
          </w:p>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机构</w:t>
            </w:r>
            <w:r>
              <w:rPr>
                <w:rFonts w:ascii="Times New Roman" w:hAnsi="Times New Roman" w:eastAsia="方正仿宋_GBK" w:cs="方正仿宋_GBK"/>
                <w:kern w:val="0"/>
                <w:sz w:val="24"/>
                <w:szCs w:val="24"/>
              </w:rPr>
              <w:t>护理</w:t>
            </w:r>
          </w:p>
        </w:tc>
        <w:tc>
          <w:tcPr>
            <w:tcW w:w="6857" w:type="dxa"/>
            <w:gridSpan w:val="9"/>
            <w:noWrap w:val="0"/>
            <w:vAlign w:val="top"/>
          </w:tcPr>
          <w:p>
            <w:pPr>
              <w:ind w:firstLine="1080" w:firstLineChars="450"/>
              <w:rPr>
                <w:rFonts w:ascii="Times New Roman" w:hAnsi="Times New Roman" w:eastAsia="方正仿宋_GBK" w:cs="方正仿宋_GBK"/>
                <w:kern w:val="0"/>
                <w:sz w:val="28"/>
                <w:szCs w:val="28"/>
              </w:rPr>
            </w:pPr>
            <w:r>
              <w:rPr>
                <w:rFonts w:hint="eastAsia" w:ascii="Times New Roman" w:hAnsi="Times New Roman" w:eastAsia="方正仿宋_GBK" w:cs="方正仿宋_GBK"/>
                <w:kern w:val="0"/>
                <w:sz w:val="24"/>
                <w:szCs w:val="24"/>
              </w:rPr>
              <w:t>床位</w:t>
            </w:r>
            <w:r>
              <w:rPr>
                <w:rFonts w:ascii="Times New Roman" w:hAnsi="Times New Roman" w:eastAsia="方正仿宋_GBK" w:cs="方正仿宋_GBK"/>
                <w:kern w:val="0"/>
                <w:sz w:val="24"/>
                <w:szCs w:val="24"/>
              </w:rPr>
              <w:t>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659" w:type="dxa"/>
            <w:vMerge w:val="continue"/>
            <w:noWrap w:val="0"/>
            <w:vAlign w:val="top"/>
          </w:tcPr>
          <w:p>
            <w:pPr>
              <w:ind w:firstLine="480" w:firstLineChars="200"/>
              <w:rPr>
                <w:rFonts w:ascii="Times New Roman" w:hAnsi="Times New Roman" w:eastAsia="方正仿宋_GBK" w:cs="方正仿宋_GBK"/>
                <w:kern w:val="0"/>
                <w:sz w:val="24"/>
                <w:szCs w:val="24"/>
              </w:rPr>
            </w:pPr>
          </w:p>
        </w:tc>
        <w:tc>
          <w:tcPr>
            <w:tcW w:w="6857" w:type="dxa"/>
            <w:gridSpan w:val="9"/>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核定</w:t>
            </w:r>
            <w:r>
              <w:rPr>
                <w:rFonts w:ascii="Times New Roman" w:hAnsi="Times New Roman" w:eastAsia="方正仿宋_GBK" w:cs="方正仿宋_GBK"/>
                <w:kern w:val="0"/>
                <w:sz w:val="24"/>
                <w:szCs w:val="24"/>
              </w:rPr>
              <w:t>床位：</w:t>
            </w:r>
            <w:r>
              <w:rPr>
                <w:rFonts w:hint="eastAsia" w:ascii="Times New Roman" w:hAnsi="Times New Roman" w:eastAsia="方正仿宋_GBK" w:cs="方正仿宋_GBK"/>
                <w:kern w:val="0"/>
                <w:sz w:val="24"/>
                <w:szCs w:val="24"/>
              </w:rPr>
              <w:t xml:space="preserve">   张</w:t>
            </w:r>
            <w:r>
              <w:rPr>
                <w:rFonts w:ascii="Times New Roman" w:hAnsi="Times New Roman" w:eastAsia="方正仿宋_GBK" w:cs="方正仿宋_GBK"/>
                <w:kern w:val="0"/>
                <w:sz w:val="24"/>
                <w:szCs w:val="24"/>
              </w:rPr>
              <w:t>；实际开发床位：张</w:t>
            </w:r>
            <w:r>
              <w:rPr>
                <w:rFonts w:hint="eastAsia" w:ascii="Times New Roman" w:hAnsi="Times New Roman" w:eastAsia="方正仿宋_GBK" w:cs="方正仿宋_GBK"/>
                <w:kern w:val="0"/>
                <w:sz w:val="24"/>
                <w:szCs w:val="24"/>
              </w:rPr>
              <w:t>；</w:t>
            </w:r>
            <w:r>
              <w:rPr>
                <w:rFonts w:ascii="Times New Roman" w:hAnsi="Times New Roman" w:eastAsia="方正仿宋_GBK" w:cs="方正仿宋_GBK"/>
                <w:kern w:val="0"/>
                <w:sz w:val="24"/>
                <w:szCs w:val="24"/>
              </w:rPr>
              <w:t>其中专</w:t>
            </w:r>
            <w:r>
              <w:rPr>
                <w:rFonts w:hint="eastAsia" w:ascii="Times New Roman" w:hAnsi="Times New Roman" w:eastAsia="方正仿宋_GBK" w:cs="方正仿宋_GBK"/>
                <w:kern w:val="0"/>
                <w:sz w:val="24"/>
                <w:szCs w:val="24"/>
              </w:rPr>
              <w:t>护</w:t>
            </w:r>
            <w:r>
              <w:rPr>
                <w:rFonts w:ascii="Times New Roman" w:hAnsi="Times New Roman" w:eastAsia="方正仿宋_GBK" w:cs="方正仿宋_GBK"/>
                <w:kern w:val="0"/>
                <w:sz w:val="24"/>
                <w:szCs w:val="24"/>
              </w:rPr>
              <w:t>床位：张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restart"/>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业务</w:t>
            </w:r>
            <w:r>
              <w:rPr>
                <w:rFonts w:ascii="Times New Roman" w:hAnsi="Times New Roman" w:eastAsia="方正仿宋_GBK" w:cs="方正仿宋_GBK"/>
                <w:kern w:val="0"/>
                <w:sz w:val="24"/>
                <w:szCs w:val="24"/>
              </w:rPr>
              <w:t>管理部门</w:t>
            </w:r>
          </w:p>
        </w:tc>
        <w:tc>
          <w:tcPr>
            <w:tcW w:w="1710"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负责</w:t>
            </w:r>
            <w:r>
              <w:rPr>
                <w:rFonts w:ascii="Times New Roman" w:hAnsi="Times New Roman" w:eastAsia="方正仿宋_GBK" w:cs="方正仿宋_GBK"/>
                <w:kern w:val="0"/>
                <w:sz w:val="24"/>
                <w:szCs w:val="24"/>
              </w:rPr>
              <w:t>人</w:t>
            </w:r>
          </w:p>
        </w:tc>
        <w:tc>
          <w:tcPr>
            <w:tcW w:w="2296" w:type="dxa"/>
            <w:gridSpan w:val="4"/>
            <w:noWrap w:val="0"/>
            <w:vAlign w:val="top"/>
          </w:tcPr>
          <w:p>
            <w:pPr>
              <w:ind w:firstLine="560" w:firstLineChars="200"/>
              <w:rPr>
                <w:rFonts w:ascii="Times New Roman" w:hAnsi="Times New Roman" w:eastAsia="方正仿宋_GBK" w:cs="方正仿宋_GBK"/>
                <w:kern w:val="0"/>
                <w:sz w:val="28"/>
                <w:szCs w:val="28"/>
              </w:rPr>
            </w:pPr>
          </w:p>
        </w:tc>
        <w:tc>
          <w:tcPr>
            <w:tcW w:w="1701" w:type="dxa"/>
            <w:gridSpan w:val="3"/>
            <w:noWrap w:val="0"/>
            <w:vAlign w:val="center"/>
          </w:tcPr>
          <w:p>
            <w:pPr>
              <w:jc w:val="center"/>
              <w:rPr>
                <w:rFonts w:ascii="Times New Roman" w:hAnsi="Times New Roman" w:eastAsia="方正仿宋_GBK" w:cs="方正仿宋_GBK"/>
                <w:kern w:val="0"/>
                <w:sz w:val="18"/>
                <w:szCs w:val="18"/>
              </w:rPr>
            </w:pPr>
            <w:r>
              <w:rPr>
                <w:rFonts w:hint="eastAsia" w:ascii="Times New Roman" w:hAnsi="Times New Roman" w:eastAsia="方正仿宋_GBK" w:cs="方正仿宋_GBK"/>
                <w:kern w:val="0"/>
                <w:sz w:val="18"/>
                <w:szCs w:val="18"/>
              </w:rPr>
              <w:t>联系</w:t>
            </w:r>
            <w:r>
              <w:rPr>
                <w:rFonts w:ascii="Times New Roman" w:hAnsi="Times New Roman" w:eastAsia="方正仿宋_GBK" w:cs="方正仿宋_GBK"/>
                <w:kern w:val="0"/>
                <w:sz w:val="18"/>
                <w:szCs w:val="18"/>
              </w:rPr>
              <w:t>电话</w:t>
            </w:r>
            <w:r>
              <w:rPr>
                <w:rFonts w:hint="eastAsia" w:ascii="Times New Roman" w:hAnsi="Times New Roman" w:eastAsia="方正仿宋_GBK" w:cs="方正仿宋_GBK"/>
                <w:kern w:val="0"/>
                <w:sz w:val="18"/>
                <w:szCs w:val="18"/>
              </w:rPr>
              <w:t>（手机）</w:t>
            </w:r>
          </w:p>
        </w:tc>
        <w:tc>
          <w:tcPr>
            <w:tcW w:w="1150" w:type="dxa"/>
            <w:noWrap w:val="0"/>
            <w:vAlign w:val="top"/>
          </w:tcPr>
          <w:p>
            <w:pPr>
              <w:rPr>
                <w:rFonts w:ascii="Times New Roman" w:hAnsi="Times New Roman" w:eastAsia="方正仿宋_GBK" w:cs="方正仿宋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continue"/>
            <w:noWrap w:val="0"/>
            <w:vAlign w:val="top"/>
          </w:tcPr>
          <w:p>
            <w:pPr>
              <w:rPr>
                <w:rFonts w:ascii="等线" w:hAnsi="等线" w:eastAsia="等线"/>
              </w:rPr>
            </w:pPr>
          </w:p>
        </w:tc>
        <w:tc>
          <w:tcPr>
            <w:tcW w:w="1710"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业务</w:t>
            </w:r>
            <w:r>
              <w:rPr>
                <w:rFonts w:ascii="Times New Roman" w:hAnsi="Times New Roman" w:eastAsia="方正仿宋_GBK" w:cs="方正仿宋_GBK"/>
                <w:kern w:val="0"/>
                <w:sz w:val="24"/>
                <w:szCs w:val="24"/>
              </w:rPr>
              <w:t>联系人</w:t>
            </w:r>
          </w:p>
        </w:tc>
        <w:tc>
          <w:tcPr>
            <w:tcW w:w="2296" w:type="dxa"/>
            <w:gridSpan w:val="4"/>
            <w:noWrap w:val="0"/>
            <w:vAlign w:val="top"/>
          </w:tcPr>
          <w:p>
            <w:pPr>
              <w:ind w:firstLine="560" w:firstLineChars="200"/>
              <w:rPr>
                <w:rFonts w:ascii="Times New Roman" w:hAnsi="Times New Roman" w:eastAsia="方正仿宋_GBK" w:cs="方正仿宋_GBK"/>
                <w:kern w:val="0"/>
                <w:sz w:val="28"/>
                <w:szCs w:val="28"/>
              </w:rPr>
            </w:pPr>
          </w:p>
        </w:tc>
        <w:tc>
          <w:tcPr>
            <w:tcW w:w="1701" w:type="dxa"/>
            <w:gridSpan w:val="3"/>
            <w:noWrap w:val="0"/>
            <w:vAlign w:val="center"/>
          </w:tcPr>
          <w:p>
            <w:pPr>
              <w:jc w:val="center"/>
              <w:rPr>
                <w:rFonts w:ascii="Times New Roman" w:hAnsi="Times New Roman" w:eastAsia="方正仿宋_GBK" w:cs="方正仿宋_GBK"/>
                <w:kern w:val="0"/>
                <w:sz w:val="18"/>
                <w:szCs w:val="18"/>
              </w:rPr>
            </w:pPr>
            <w:r>
              <w:rPr>
                <w:rFonts w:hint="eastAsia" w:ascii="Times New Roman" w:hAnsi="Times New Roman" w:eastAsia="方正仿宋_GBK" w:cs="方正仿宋_GBK"/>
                <w:kern w:val="0"/>
                <w:sz w:val="18"/>
                <w:szCs w:val="18"/>
              </w:rPr>
              <w:t>联系</w:t>
            </w:r>
            <w:r>
              <w:rPr>
                <w:rFonts w:ascii="Times New Roman" w:hAnsi="Times New Roman" w:eastAsia="方正仿宋_GBK" w:cs="方正仿宋_GBK"/>
                <w:kern w:val="0"/>
                <w:sz w:val="18"/>
                <w:szCs w:val="18"/>
              </w:rPr>
              <w:t>电话</w:t>
            </w:r>
            <w:r>
              <w:rPr>
                <w:rFonts w:hint="eastAsia" w:ascii="Times New Roman" w:hAnsi="Times New Roman" w:eastAsia="方正仿宋_GBK" w:cs="方正仿宋_GBK"/>
                <w:kern w:val="0"/>
                <w:sz w:val="18"/>
                <w:szCs w:val="18"/>
              </w:rPr>
              <w:t>（手机）</w:t>
            </w:r>
          </w:p>
        </w:tc>
        <w:tc>
          <w:tcPr>
            <w:tcW w:w="1150" w:type="dxa"/>
            <w:noWrap w:val="0"/>
            <w:vAlign w:val="top"/>
          </w:tcPr>
          <w:p>
            <w:pPr>
              <w:ind w:firstLine="560" w:firstLineChars="200"/>
              <w:rPr>
                <w:rFonts w:ascii="Times New Roman" w:hAnsi="Times New Roman" w:eastAsia="方正仿宋_GBK" w:cs="方正仿宋_GBK"/>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restart"/>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信息</w:t>
            </w:r>
            <w:r>
              <w:rPr>
                <w:rFonts w:ascii="Times New Roman" w:hAnsi="Times New Roman" w:eastAsia="方正仿宋_GBK" w:cs="方正仿宋_GBK"/>
                <w:kern w:val="0"/>
                <w:sz w:val="24"/>
                <w:szCs w:val="24"/>
              </w:rPr>
              <w:t>管理部门</w:t>
            </w:r>
          </w:p>
        </w:tc>
        <w:tc>
          <w:tcPr>
            <w:tcW w:w="1710"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负责</w:t>
            </w:r>
            <w:r>
              <w:rPr>
                <w:rFonts w:ascii="Times New Roman" w:hAnsi="Times New Roman" w:eastAsia="方正仿宋_GBK" w:cs="方正仿宋_GBK"/>
                <w:kern w:val="0"/>
                <w:sz w:val="24"/>
                <w:szCs w:val="24"/>
              </w:rPr>
              <w:t>人</w:t>
            </w:r>
          </w:p>
        </w:tc>
        <w:tc>
          <w:tcPr>
            <w:tcW w:w="2296" w:type="dxa"/>
            <w:gridSpan w:val="4"/>
            <w:noWrap w:val="0"/>
            <w:vAlign w:val="top"/>
          </w:tcPr>
          <w:p>
            <w:pPr>
              <w:rPr>
                <w:rFonts w:ascii="等线" w:hAnsi="等线" w:eastAsia="等线"/>
              </w:rPr>
            </w:pPr>
          </w:p>
        </w:tc>
        <w:tc>
          <w:tcPr>
            <w:tcW w:w="1701" w:type="dxa"/>
            <w:gridSpan w:val="3"/>
            <w:noWrap w:val="0"/>
            <w:vAlign w:val="center"/>
          </w:tcPr>
          <w:p>
            <w:pPr>
              <w:jc w:val="center"/>
              <w:rPr>
                <w:rFonts w:ascii="Times New Roman" w:hAnsi="Times New Roman" w:eastAsia="方正仿宋_GBK" w:cs="方正仿宋_GBK"/>
                <w:kern w:val="0"/>
                <w:sz w:val="18"/>
                <w:szCs w:val="18"/>
              </w:rPr>
            </w:pPr>
            <w:r>
              <w:rPr>
                <w:rFonts w:hint="eastAsia" w:ascii="Times New Roman" w:hAnsi="Times New Roman" w:eastAsia="方正仿宋_GBK" w:cs="方正仿宋_GBK"/>
                <w:kern w:val="0"/>
                <w:sz w:val="18"/>
                <w:szCs w:val="18"/>
              </w:rPr>
              <w:t>联系电话（手机）</w:t>
            </w:r>
          </w:p>
        </w:tc>
        <w:tc>
          <w:tcPr>
            <w:tcW w:w="1150" w:type="dxa"/>
            <w:noWrap w:val="0"/>
            <w:vAlign w:val="top"/>
          </w:tcPr>
          <w:p>
            <w:pPr>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659" w:type="dxa"/>
            <w:vMerge w:val="continue"/>
            <w:noWrap w:val="0"/>
            <w:vAlign w:val="top"/>
          </w:tcPr>
          <w:p>
            <w:pPr>
              <w:rPr>
                <w:rFonts w:ascii="Times New Roman" w:hAnsi="Times New Roman" w:eastAsia="方正仿宋_GBK" w:cs="方正仿宋_GBK"/>
                <w:kern w:val="0"/>
                <w:sz w:val="24"/>
                <w:szCs w:val="24"/>
              </w:rPr>
            </w:pPr>
          </w:p>
        </w:tc>
        <w:tc>
          <w:tcPr>
            <w:tcW w:w="1710" w:type="dxa"/>
            <w:noWrap w:val="0"/>
            <w:vAlign w:val="top"/>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业务</w:t>
            </w:r>
            <w:r>
              <w:rPr>
                <w:rFonts w:ascii="Times New Roman" w:hAnsi="Times New Roman" w:eastAsia="方正仿宋_GBK" w:cs="方正仿宋_GBK"/>
                <w:kern w:val="0"/>
                <w:sz w:val="24"/>
                <w:szCs w:val="24"/>
              </w:rPr>
              <w:t>联系人</w:t>
            </w:r>
          </w:p>
        </w:tc>
        <w:tc>
          <w:tcPr>
            <w:tcW w:w="2296" w:type="dxa"/>
            <w:gridSpan w:val="4"/>
            <w:noWrap w:val="0"/>
            <w:vAlign w:val="top"/>
          </w:tcPr>
          <w:p>
            <w:pPr>
              <w:rPr>
                <w:rFonts w:ascii="Times New Roman" w:hAnsi="Times New Roman" w:eastAsia="方正仿宋_GBK" w:cs="方正仿宋_GBK"/>
                <w:kern w:val="0"/>
                <w:sz w:val="28"/>
                <w:szCs w:val="28"/>
              </w:rPr>
            </w:pPr>
          </w:p>
        </w:tc>
        <w:tc>
          <w:tcPr>
            <w:tcW w:w="1701" w:type="dxa"/>
            <w:gridSpan w:val="3"/>
            <w:noWrap w:val="0"/>
            <w:vAlign w:val="center"/>
          </w:tcPr>
          <w:p>
            <w:pPr>
              <w:jc w:val="center"/>
              <w:rPr>
                <w:rFonts w:ascii="Times New Roman" w:hAnsi="Times New Roman" w:eastAsia="方正仿宋_GBK" w:cs="方正仿宋_GBK"/>
                <w:kern w:val="0"/>
                <w:sz w:val="18"/>
                <w:szCs w:val="18"/>
              </w:rPr>
            </w:pPr>
            <w:r>
              <w:rPr>
                <w:rFonts w:hint="eastAsia" w:ascii="Times New Roman" w:hAnsi="Times New Roman" w:eastAsia="方正仿宋_GBK" w:cs="方正仿宋_GBK"/>
                <w:kern w:val="0"/>
                <w:sz w:val="18"/>
                <w:szCs w:val="18"/>
              </w:rPr>
              <w:t>联系电话（手机）</w:t>
            </w:r>
          </w:p>
        </w:tc>
        <w:tc>
          <w:tcPr>
            <w:tcW w:w="1150" w:type="dxa"/>
            <w:noWrap w:val="0"/>
            <w:vAlign w:val="top"/>
          </w:tcPr>
          <w:p>
            <w:pPr>
              <w:rPr>
                <w:rFonts w:ascii="等线" w:hAnsi="等线" w:eastAsia="等线"/>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jc w:val="center"/>
        </w:trPr>
        <w:tc>
          <w:tcPr>
            <w:tcW w:w="1659" w:type="dxa"/>
            <w:vMerge w:val="restart"/>
            <w:noWrap w:val="0"/>
            <w:vAlign w:val="top"/>
          </w:tcPr>
          <w:p>
            <w:pPr>
              <w:spacing w:line="320" w:lineRule="exact"/>
              <w:rPr>
                <w:rFonts w:ascii="Times New Roman" w:hAnsi="Times New Roman" w:eastAsia="方正仿宋_GBK" w:cs="方正仿宋_GBK"/>
                <w:kern w:val="0"/>
                <w:sz w:val="24"/>
                <w:szCs w:val="24"/>
              </w:rPr>
            </w:pPr>
          </w:p>
          <w:p>
            <w:pPr>
              <w:spacing w:line="320" w:lineRule="exact"/>
              <w:rPr>
                <w:rFonts w:ascii="Times New Roman" w:hAnsi="Times New Roman" w:eastAsia="方正仿宋_GBK" w:cs="方正仿宋_GBK"/>
                <w:kern w:val="0"/>
                <w:sz w:val="24"/>
                <w:szCs w:val="24"/>
              </w:rPr>
            </w:pPr>
          </w:p>
          <w:p>
            <w:pPr>
              <w:spacing w:line="320" w:lineRule="exact"/>
              <w:rPr>
                <w:rFonts w:ascii="Times New Roman" w:hAnsi="Times New Roman" w:eastAsia="方正仿宋_GBK" w:cs="方正仿宋_GBK"/>
                <w:kern w:val="0"/>
                <w:sz w:val="24"/>
                <w:szCs w:val="24"/>
              </w:rPr>
            </w:pPr>
          </w:p>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人员</w:t>
            </w:r>
            <w:r>
              <w:rPr>
                <w:rFonts w:ascii="Times New Roman" w:hAnsi="Times New Roman" w:eastAsia="方正仿宋_GBK" w:cs="方正仿宋_GBK"/>
                <w:kern w:val="0"/>
                <w:sz w:val="24"/>
                <w:szCs w:val="24"/>
              </w:rPr>
              <w:t>构成</w:t>
            </w:r>
          </w:p>
        </w:tc>
        <w:tc>
          <w:tcPr>
            <w:tcW w:w="1710" w:type="dxa"/>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职工</w:t>
            </w:r>
            <w:r>
              <w:rPr>
                <w:rFonts w:ascii="Times New Roman" w:hAnsi="Times New Roman" w:eastAsia="方正仿宋_GBK" w:cs="方正仿宋_GBK"/>
                <w:kern w:val="0"/>
                <w:sz w:val="24"/>
                <w:szCs w:val="24"/>
              </w:rPr>
              <w:t>总人数</w:t>
            </w:r>
          </w:p>
        </w:tc>
        <w:tc>
          <w:tcPr>
            <w:tcW w:w="595" w:type="dxa"/>
            <w:gridSpan w:val="2"/>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社保</w:t>
            </w:r>
            <w:r>
              <w:rPr>
                <w:rFonts w:ascii="Times New Roman" w:hAnsi="Times New Roman" w:eastAsia="方正仿宋_GBK" w:cs="方正仿宋_GBK"/>
                <w:kern w:val="0"/>
                <w:sz w:val="24"/>
                <w:szCs w:val="24"/>
              </w:rPr>
              <w:t>参保人数</w:t>
            </w:r>
          </w:p>
        </w:tc>
        <w:tc>
          <w:tcPr>
            <w:tcW w:w="1701" w:type="dxa"/>
            <w:gridSpan w:val="2"/>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劳动</w:t>
            </w:r>
            <w:r>
              <w:rPr>
                <w:rFonts w:ascii="Times New Roman" w:hAnsi="Times New Roman" w:eastAsia="方正仿宋_GBK" w:cs="方正仿宋_GBK"/>
                <w:kern w:val="0"/>
                <w:sz w:val="24"/>
                <w:szCs w:val="24"/>
              </w:rPr>
              <w:t>合同</w:t>
            </w:r>
          </w:p>
          <w:p>
            <w:pPr>
              <w:spacing w:line="320" w:lineRule="exact"/>
              <w:jc w:val="center"/>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签订人数</w:t>
            </w:r>
          </w:p>
        </w:tc>
        <w:tc>
          <w:tcPr>
            <w:tcW w:w="851" w:type="dxa"/>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劳务</w:t>
            </w:r>
            <w:r>
              <w:rPr>
                <w:rFonts w:ascii="Times New Roman" w:hAnsi="Times New Roman" w:eastAsia="方正仿宋_GBK" w:cs="方正仿宋_GBK"/>
                <w:kern w:val="0"/>
                <w:sz w:val="24"/>
                <w:szCs w:val="24"/>
              </w:rPr>
              <w:t>派遣人数</w:t>
            </w:r>
          </w:p>
        </w:tc>
        <w:tc>
          <w:tcPr>
            <w:tcW w:w="850" w:type="dxa"/>
            <w:gridSpan w:val="2"/>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退休</w:t>
            </w:r>
            <w:r>
              <w:rPr>
                <w:rFonts w:ascii="Times New Roman" w:hAnsi="Times New Roman" w:eastAsia="方正仿宋_GBK" w:cs="方正仿宋_GBK"/>
                <w:kern w:val="0"/>
                <w:sz w:val="24"/>
                <w:szCs w:val="24"/>
              </w:rPr>
              <w:t>返聘人数</w:t>
            </w:r>
          </w:p>
        </w:tc>
        <w:tc>
          <w:tcPr>
            <w:tcW w:w="1150" w:type="dxa"/>
            <w:noWrap w:val="0"/>
            <w:vAlign w:val="center"/>
          </w:tcPr>
          <w:p>
            <w:pPr>
              <w:spacing w:line="32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659" w:type="dxa"/>
            <w:vMerge w:val="continue"/>
            <w:noWrap w:val="0"/>
            <w:vAlign w:val="top"/>
          </w:tcPr>
          <w:p>
            <w:pPr>
              <w:rPr>
                <w:rFonts w:ascii="Times New Roman" w:hAnsi="Times New Roman" w:eastAsia="方正仿宋_GBK" w:cs="方正仿宋_GBK"/>
                <w:kern w:val="0"/>
                <w:sz w:val="28"/>
                <w:szCs w:val="28"/>
              </w:rPr>
            </w:pPr>
          </w:p>
        </w:tc>
        <w:tc>
          <w:tcPr>
            <w:tcW w:w="1710" w:type="dxa"/>
            <w:noWrap w:val="0"/>
            <w:vAlign w:val="top"/>
          </w:tcPr>
          <w:p>
            <w:pPr>
              <w:spacing w:line="400" w:lineRule="exact"/>
              <w:rPr>
                <w:rFonts w:ascii="Times New Roman" w:hAnsi="Times New Roman" w:eastAsia="方正仿宋_GBK" w:cs="方正仿宋_GBK"/>
                <w:vanish/>
                <w:kern w:val="0"/>
                <w:sz w:val="28"/>
                <w:szCs w:val="28"/>
              </w:rPr>
            </w:pPr>
          </w:p>
        </w:tc>
        <w:tc>
          <w:tcPr>
            <w:tcW w:w="595" w:type="dxa"/>
            <w:gridSpan w:val="2"/>
            <w:noWrap w:val="0"/>
            <w:vAlign w:val="top"/>
          </w:tcPr>
          <w:p>
            <w:pPr>
              <w:spacing w:line="400" w:lineRule="exact"/>
              <w:rPr>
                <w:rFonts w:ascii="Times New Roman" w:hAnsi="Times New Roman" w:eastAsia="方正仿宋_GBK" w:cs="方正仿宋_GBK"/>
                <w:vanish/>
                <w:kern w:val="0"/>
                <w:sz w:val="28"/>
                <w:szCs w:val="28"/>
              </w:rPr>
            </w:pPr>
          </w:p>
        </w:tc>
        <w:tc>
          <w:tcPr>
            <w:tcW w:w="1701" w:type="dxa"/>
            <w:gridSpan w:val="2"/>
            <w:noWrap w:val="0"/>
            <w:vAlign w:val="top"/>
          </w:tcPr>
          <w:p>
            <w:pPr>
              <w:spacing w:line="400" w:lineRule="exact"/>
              <w:rPr>
                <w:rFonts w:ascii="Times New Roman" w:hAnsi="Times New Roman" w:eastAsia="方正仿宋_GBK" w:cs="方正仿宋_GBK"/>
                <w:vanish/>
                <w:kern w:val="0"/>
                <w:sz w:val="28"/>
                <w:szCs w:val="28"/>
              </w:rPr>
            </w:pPr>
          </w:p>
        </w:tc>
        <w:tc>
          <w:tcPr>
            <w:tcW w:w="851" w:type="dxa"/>
            <w:noWrap w:val="0"/>
            <w:vAlign w:val="top"/>
          </w:tcPr>
          <w:p>
            <w:pPr>
              <w:spacing w:line="400" w:lineRule="exact"/>
              <w:rPr>
                <w:rFonts w:ascii="Times New Roman" w:hAnsi="Times New Roman" w:eastAsia="方正仿宋_GBK" w:cs="方正仿宋_GBK"/>
                <w:vanish/>
                <w:kern w:val="0"/>
                <w:sz w:val="28"/>
                <w:szCs w:val="28"/>
              </w:rPr>
            </w:pPr>
          </w:p>
        </w:tc>
        <w:tc>
          <w:tcPr>
            <w:tcW w:w="850" w:type="dxa"/>
            <w:gridSpan w:val="2"/>
            <w:noWrap w:val="0"/>
            <w:vAlign w:val="top"/>
          </w:tcPr>
          <w:p>
            <w:pPr>
              <w:spacing w:line="400" w:lineRule="exact"/>
              <w:rPr>
                <w:rFonts w:ascii="Times New Roman" w:hAnsi="Times New Roman" w:eastAsia="方正仿宋_GBK" w:cs="方正仿宋_GBK"/>
                <w:vanish/>
                <w:kern w:val="0"/>
                <w:sz w:val="28"/>
                <w:szCs w:val="28"/>
              </w:rPr>
            </w:pPr>
          </w:p>
        </w:tc>
        <w:tc>
          <w:tcPr>
            <w:tcW w:w="1150" w:type="dxa"/>
            <w:noWrap w:val="0"/>
            <w:vAlign w:val="top"/>
          </w:tcPr>
          <w:p>
            <w:pPr>
              <w:spacing w:line="400" w:lineRule="exact"/>
              <w:rPr>
                <w:rFonts w:ascii="Times New Roman" w:hAnsi="Times New Roman" w:eastAsia="方正仿宋_GBK" w:cs="方正仿宋_GBK"/>
                <w:vanish/>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659" w:type="dxa"/>
            <w:vMerge w:val="continue"/>
            <w:noWrap w:val="0"/>
            <w:vAlign w:val="top"/>
          </w:tcPr>
          <w:p>
            <w:pPr>
              <w:rPr>
                <w:rFonts w:ascii="Times New Roman" w:hAnsi="Times New Roman" w:eastAsia="方正仿宋_GBK" w:cs="方正仿宋_GBK"/>
                <w:kern w:val="0"/>
                <w:sz w:val="28"/>
                <w:szCs w:val="28"/>
              </w:rPr>
            </w:pPr>
          </w:p>
        </w:tc>
        <w:tc>
          <w:tcPr>
            <w:tcW w:w="1710" w:type="dxa"/>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注册</w:t>
            </w:r>
            <w:r>
              <w:rPr>
                <w:rFonts w:ascii="Times New Roman" w:hAnsi="Times New Roman" w:eastAsia="方正仿宋_GBK" w:cs="方正仿宋_GBK"/>
                <w:kern w:val="0"/>
                <w:sz w:val="24"/>
                <w:szCs w:val="24"/>
              </w:rPr>
              <w:t>护士</w:t>
            </w:r>
          </w:p>
        </w:tc>
        <w:tc>
          <w:tcPr>
            <w:tcW w:w="5147" w:type="dxa"/>
            <w:gridSpan w:val="8"/>
            <w:noWrap w:val="0"/>
            <w:vAlign w:val="center"/>
          </w:tcPr>
          <w:p>
            <w:pPr>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共   人</w:t>
            </w:r>
            <w:r>
              <w:rPr>
                <w:rFonts w:ascii="Times New Roman" w:hAnsi="Times New Roman" w:eastAsia="方正仿宋_GBK" w:cs="方正仿宋_GBK"/>
                <w:kern w:val="0"/>
                <w:sz w:val="24"/>
                <w:szCs w:val="24"/>
              </w:rPr>
              <w:t>，其中：高级职称</w:t>
            </w:r>
            <w:r>
              <w:rPr>
                <w:rFonts w:hint="eastAsia" w:ascii="Times New Roman" w:hAnsi="Times New Roman" w:eastAsia="方正仿宋_GBK" w:cs="方正仿宋_GBK"/>
                <w:kern w:val="0"/>
                <w:sz w:val="24"/>
                <w:szCs w:val="24"/>
              </w:rPr>
              <w:t xml:space="preserve">  人</w:t>
            </w:r>
            <w:r>
              <w:rPr>
                <w:rFonts w:ascii="Times New Roman" w:hAnsi="Times New Roman" w:eastAsia="方正仿宋_GBK" w:cs="方正仿宋_GBK"/>
                <w:kern w:val="0"/>
                <w:sz w:val="24"/>
                <w:szCs w:val="24"/>
              </w:rPr>
              <w:t>；中级职称：</w:t>
            </w:r>
            <w:r>
              <w:rPr>
                <w:rFonts w:hint="eastAsia" w:ascii="Times New Roman" w:hAnsi="Times New Roman" w:eastAsia="方正仿宋_GBK" w:cs="方正仿宋_GBK"/>
                <w:kern w:val="0"/>
                <w:sz w:val="24"/>
                <w:szCs w:val="24"/>
              </w:rPr>
              <w:t>人；</w:t>
            </w:r>
            <w:r>
              <w:rPr>
                <w:rFonts w:ascii="Times New Roman" w:hAnsi="Times New Roman" w:eastAsia="方正仿宋_GBK" w:cs="方正仿宋_GBK"/>
                <w:kern w:val="0"/>
                <w:sz w:val="24"/>
                <w:szCs w:val="24"/>
              </w:rPr>
              <w:t>初级职称</w:t>
            </w:r>
            <w:r>
              <w:rPr>
                <w:rFonts w:hint="eastAsia" w:ascii="Times New Roman" w:hAnsi="Times New Roman" w:eastAsia="方正仿宋_GBK" w:cs="方正仿宋_GBK"/>
                <w:kern w:val="0"/>
                <w:sz w:val="24"/>
                <w:szCs w:val="24"/>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restart"/>
            <w:noWrap w:val="0"/>
            <w:vAlign w:val="top"/>
          </w:tcPr>
          <w:p>
            <w:pPr>
              <w:rPr>
                <w:rFonts w:ascii="等线" w:hAnsi="等线" w:eastAsia="等线"/>
              </w:rPr>
            </w:pPr>
          </w:p>
        </w:tc>
        <w:tc>
          <w:tcPr>
            <w:tcW w:w="1710" w:type="dxa"/>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康复</w:t>
            </w:r>
            <w:r>
              <w:rPr>
                <w:rFonts w:ascii="Times New Roman" w:hAnsi="Times New Roman" w:eastAsia="方正仿宋_GBK" w:cs="方正仿宋_GBK"/>
                <w:kern w:val="0"/>
                <w:sz w:val="24"/>
                <w:szCs w:val="24"/>
              </w:rPr>
              <w:t>治疗师</w:t>
            </w:r>
          </w:p>
        </w:tc>
        <w:tc>
          <w:tcPr>
            <w:tcW w:w="5147" w:type="dxa"/>
            <w:gridSpan w:val="8"/>
            <w:noWrap w:val="0"/>
            <w:vAlign w:val="center"/>
          </w:tcPr>
          <w:p>
            <w:pPr>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共</w:t>
            </w:r>
            <w:r>
              <w:rPr>
                <w:rFonts w:ascii="Times New Roman" w:hAnsi="Times New Roman" w:eastAsia="方正仿宋_GBK" w:cs="方正仿宋_GBK"/>
                <w:kern w:val="0"/>
                <w:sz w:val="24"/>
                <w:szCs w:val="24"/>
              </w:rPr>
              <w:t xml:space="preserve">   人，其中：高级职称  人；中级职称：  人；初级职称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continue"/>
            <w:noWrap w:val="0"/>
            <w:vAlign w:val="top"/>
          </w:tcPr>
          <w:p>
            <w:pPr>
              <w:rPr>
                <w:rFonts w:ascii="等线" w:hAnsi="等线" w:eastAsia="等线"/>
              </w:rPr>
            </w:pPr>
          </w:p>
        </w:tc>
        <w:tc>
          <w:tcPr>
            <w:tcW w:w="1710" w:type="dxa"/>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健康</w:t>
            </w:r>
            <w:r>
              <w:rPr>
                <w:rFonts w:ascii="Times New Roman" w:hAnsi="Times New Roman" w:eastAsia="方正仿宋_GBK" w:cs="方正仿宋_GBK"/>
                <w:kern w:val="0"/>
                <w:sz w:val="24"/>
                <w:szCs w:val="24"/>
              </w:rPr>
              <w:t>管理师</w:t>
            </w:r>
          </w:p>
        </w:tc>
        <w:tc>
          <w:tcPr>
            <w:tcW w:w="5147" w:type="dxa"/>
            <w:gridSpan w:val="8"/>
            <w:noWrap w:val="0"/>
            <w:vAlign w:val="center"/>
          </w:tcPr>
          <w:p>
            <w:pPr>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共</w:t>
            </w:r>
            <w:r>
              <w:rPr>
                <w:rFonts w:ascii="Times New Roman" w:hAnsi="Times New Roman" w:eastAsia="方正仿宋_GBK" w:cs="方正仿宋_GBK"/>
                <w:kern w:val="0"/>
                <w:sz w:val="24"/>
                <w:szCs w:val="24"/>
              </w:rPr>
              <w:t xml:space="preserve">   人，其中：高级职称  人；中级职称：  人；初级职称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9" w:type="dxa"/>
            <w:vMerge w:val="continue"/>
            <w:noWrap w:val="0"/>
            <w:vAlign w:val="top"/>
          </w:tcPr>
          <w:p>
            <w:pPr>
              <w:rPr>
                <w:rFonts w:ascii="等线" w:hAnsi="等线" w:eastAsia="等线"/>
              </w:rPr>
            </w:pPr>
          </w:p>
        </w:tc>
        <w:tc>
          <w:tcPr>
            <w:tcW w:w="1710" w:type="dxa"/>
            <w:noWrap w:val="0"/>
            <w:vAlign w:val="center"/>
          </w:tcPr>
          <w:p>
            <w:pPr>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其他</w:t>
            </w:r>
            <w:r>
              <w:rPr>
                <w:rFonts w:ascii="Times New Roman" w:hAnsi="Times New Roman" w:eastAsia="方正仿宋_GBK" w:cs="方正仿宋_GBK"/>
                <w:kern w:val="0"/>
                <w:sz w:val="24"/>
                <w:szCs w:val="24"/>
              </w:rPr>
              <w:t>工作人员</w:t>
            </w:r>
          </w:p>
        </w:tc>
        <w:tc>
          <w:tcPr>
            <w:tcW w:w="5147" w:type="dxa"/>
            <w:gridSpan w:val="8"/>
            <w:noWrap w:val="0"/>
            <w:vAlign w:val="center"/>
          </w:tcPr>
          <w:p>
            <w:pPr>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共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jc w:val="center"/>
        </w:trPr>
        <w:tc>
          <w:tcPr>
            <w:tcW w:w="1659" w:type="dxa"/>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申请</w:t>
            </w:r>
            <w:r>
              <w:rPr>
                <w:rFonts w:ascii="Times New Roman" w:hAnsi="Times New Roman" w:eastAsia="方正仿宋_GBK" w:cs="方正仿宋_GBK"/>
                <w:kern w:val="0"/>
                <w:sz w:val="24"/>
                <w:szCs w:val="24"/>
              </w:rPr>
              <w:t>单位意见</w:t>
            </w:r>
          </w:p>
        </w:tc>
        <w:tc>
          <w:tcPr>
            <w:tcW w:w="6857" w:type="dxa"/>
            <w:gridSpan w:val="9"/>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ind w:firstLine="720" w:firstLineChars="300"/>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 xml:space="preserve">              法人</w:t>
            </w:r>
            <w:r>
              <w:rPr>
                <w:rFonts w:ascii="Times New Roman" w:hAnsi="Times New Roman" w:eastAsia="方正仿宋_GBK" w:cs="方正仿宋_GBK"/>
                <w:kern w:val="0"/>
                <w:sz w:val="24"/>
                <w:szCs w:val="24"/>
              </w:rPr>
              <w:t>代表签字（</w:t>
            </w:r>
            <w:r>
              <w:rPr>
                <w:rFonts w:hint="eastAsia" w:ascii="Times New Roman" w:hAnsi="Times New Roman" w:eastAsia="方正仿宋_GBK" w:cs="方正仿宋_GBK"/>
                <w:kern w:val="0"/>
                <w:sz w:val="24"/>
                <w:szCs w:val="24"/>
              </w:rPr>
              <w:t>申请</w:t>
            </w:r>
            <w:r>
              <w:rPr>
                <w:rFonts w:ascii="Times New Roman" w:hAnsi="Times New Roman" w:eastAsia="方正仿宋_GBK" w:cs="方正仿宋_GBK"/>
                <w:kern w:val="0"/>
                <w:sz w:val="24"/>
                <w:szCs w:val="24"/>
              </w:rPr>
              <w:t>单位印章）</w:t>
            </w:r>
            <w:r>
              <w:rPr>
                <w:rFonts w:hint="eastAsia" w:ascii="Times New Roman" w:hAnsi="Times New Roman" w:eastAsia="方正仿宋_GBK" w:cs="方正仿宋_GBK"/>
                <w:kern w:val="0"/>
                <w:sz w:val="24"/>
                <w:szCs w:val="24"/>
              </w:rPr>
              <w:t>：</w:t>
            </w:r>
          </w:p>
          <w:p>
            <w:pP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0" w:hRule="atLeast"/>
          <w:jc w:val="center"/>
        </w:trPr>
        <w:tc>
          <w:tcPr>
            <w:tcW w:w="1659" w:type="dxa"/>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spacing w:line="400" w:lineRule="exact"/>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医保</w:t>
            </w:r>
            <w:r>
              <w:rPr>
                <w:rFonts w:ascii="Times New Roman" w:hAnsi="Times New Roman" w:eastAsia="方正仿宋_GBK" w:cs="方正仿宋_GBK"/>
                <w:kern w:val="0"/>
                <w:sz w:val="24"/>
                <w:szCs w:val="24"/>
              </w:rPr>
              <w:t>经办</w:t>
            </w:r>
            <w:r>
              <w:rPr>
                <w:rFonts w:hint="eastAsia" w:ascii="Times New Roman" w:hAnsi="Times New Roman" w:eastAsia="方正仿宋_GBK" w:cs="方正仿宋_GBK"/>
                <w:kern w:val="0"/>
                <w:sz w:val="24"/>
                <w:szCs w:val="24"/>
              </w:rPr>
              <w:t>机构</w:t>
            </w:r>
            <w:r>
              <w:rPr>
                <w:rFonts w:ascii="Times New Roman" w:hAnsi="Times New Roman" w:eastAsia="方正仿宋_GBK" w:cs="方正仿宋_GBK"/>
                <w:kern w:val="0"/>
                <w:sz w:val="24"/>
                <w:szCs w:val="24"/>
              </w:rPr>
              <w:t>审核意见</w:t>
            </w:r>
          </w:p>
        </w:tc>
        <w:tc>
          <w:tcPr>
            <w:tcW w:w="6857" w:type="dxa"/>
            <w:gridSpan w:val="9"/>
            <w:noWrap w:val="0"/>
            <w:vAlign w:val="top"/>
          </w:tcPr>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p>
          <w:p>
            <w:pPr>
              <w:ind w:firstLine="2040" w:firstLineChars="850"/>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 xml:space="preserve">                   年   月    日 </w:t>
            </w:r>
          </w:p>
          <w:p>
            <w:pPr>
              <w:ind w:firstLine="2040" w:firstLineChars="850"/>
              <w:rPr>
                <w:rFonts w:ascii="Times New Roman" w:hAnsi="Times New Roman" w:eastAsia="方正仿宋_GBK" w:cs="方正仿宋_GBK"/>
                <w:kern w:val="0"/>
                <w:sz w:val="24"/>
                <w:szCs w:val="24"/>
              </w:rPr>
            </w:pPr>
          </w:p>
        </w:tc>
      </w:tr>
    </w:tbl>
    <w:p>
      <w:pPr>
        <w:widowControl/>
        <w:snapToGrid w:val="0"/>
        <w:spacing w:line="620" w:lineRule="exact"/>
        <w:rPr>
          <w:rFonts w:ascii="Times New Roman" w:hAnsi="Times New Roman" w:eastAsia="方正黑体_GBK" w:cs="方正黑体_GBK"/>
        </w:rPr>
      </w:pPr>
      <w:r>
        <w:rPr>
          <w:rFonts w:hint="eastAsia" w:ascii="Times New Roman" w:hAnsi="Times New Roman" w:eastAsia="方正黑体_GBK"/>
          <w:sz w:val="32"/>
        </w:rPr>
        <w:t>附件2</w:t>
      </w:r>
    </w:p>
    <w:p>
      <w:pPr>
        <w:spacing w:line="360" w:lineRule="auto"/>
        <w:ind w:left="-119"/>
        <w:jc w:val="center"/>
        <w:rPr>
          <w:rFonts w:ascii="方正小标宋_GBK" w:eastAsia="方正小标宋_GBK"/>
          <w:color w:val="000000"/>
          <w:sz w:val="36"/>
          <w:szCs w:val="36"/>
        </w:rPr>
      </w:pPr>
      <w:r>
        <w:rPr>
          <w:rFonts w:hint="eastAsia" w:ascii="方正小标宋_GBK" w:eastAsia="方正小标宋_GBK" w:cs="方正小标宋_GBK"/>
          <w:color w:val="000000"/>
          <w:sz w:val="36"/>
          <w:szCs w:val="36"/>
        </w:rPr>
        <w:t>护理设施设备清单</w:t>
      </w:r>
    </w:p>
    <w:tbl>
      <w:tblPr>
        <w:tblStyle w:val="10"/>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4"/>
        <w:gridCol w:w="2681"/>
        <w:gridCol w:w="1748"/>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9027" w:type="dxa"/>
            <w:gridSpan w:val="4"/>
            <w:noWrap w:val="0"/>
            <w:vAlign w:val="center"/>
          </w:tcPr>
          <w:p>
            <w:pPr>
              <w:snapToGrid w:val="0"/>
              <w:spacing w:line="580" w:lineRule="exact"/>
              <w:jc w:val="center"/>
              <w:rPr>
                <w:rFonts w:ascii="方正黑体_GBK" w:hAnsi="方正仿宋简体" w:eastAsia="方正黑体_GBK"/>
                <w:b/>
                <w:bCs/>
                <w:color w:val="000000"/>
                <w:sz w:val="24"/>
                <w:szCs w:val="24"/>
              </w:rPr>
            </w:pPr>
            <w:r>
              <w:rPr>
                <w:rFonts w:hint="eastAsia" w:ascii="方正黑体_GBK" w:hAnsi="方正仿宋简体" w:eastAsia="方正黑体_GBK" w:cs="方正仿宋简体"/>
                <w:b/>
                <w:bCs/>
                <w:color w:val="000000"/>
                <w:sz w:val="24"/>
                <w:szCs w:val="24"/>
              </w:rPr>
              <w:t>护理设施设备清单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804" w:type="dxa"/>
            <w:noWrap w:val="0"/>
            <w:vAlign w:val="top"/>
          </w:tcPr>
          <w:p>
            <w:pPr>
              <w:snapToGrid w:val="0"/>
              <w:spacing w:line="400" w:lineRule="exact"/>
              <w:jc w:val="center"/>
              <w:rPr>
                <w:rFonts w:ascii="方正黑体_GBK" w:hAnsi="方正仿宋简体" w:eastAsia="方正黑体_GBK"/>
                <w:color w:val="000000"/>
                <w:sz w:val="24"/>
                <w:szCs w:val="24"/>
              </w:rPr>
            </w:pPr>
            <w:r>
              <w:rPr>
                <w:rFonts w:hint="eastAsia" w:ascii="方正黑体_GBK" w:hAnsi="方正仿宋简体" w:eastAsia="方正黑体_GBK" w:cs="方正仿宋简体"/>
                <w:color w:val="000000"/>
                <w:sz w:val="24"/>
                <w:szCs w:val="24"/>
              </w:rPr>
              <w:t>品种</w:t>
            </w:r>
          </w:p>
        </w:tc>
        <w:tc>
          <w:tcPr>
            <w:tcW w:w="2681" w:type="dxa"/>
            <w:noWrap w:val="0"/>
            <w:vAlign w:val="top"/>
          </w:tcPr>
          <w:p>
            <w:pPr>
              <w:snapToGrid w:val="0"/>
              <w:spacing w:line="400" w:lineRule="exact"/>
              <w:jc w:val="center"/>
              <w:rPr>
                <w:rFonts w:ascii="方正黑体_GBK" w:hAnsi="方正仿宋简体" w:eastAsia="方正黑体_GBK"/>
                <w:color w:val="000000"/>
                <w:sz w:val="24"/>
                <w:szCs w:val="24"/>
              </w:rPr>
            </w:pPr>
            <w:r>
              <w:rPr>
                <w:rFonts w:hint="eastAsia" w:ascii="方正黑体_GBK" w:hAnsi="方正仿宋简体" w:eastAsia="方正黑体_GBK" w:cs="方正仿宋简体"/>
                <w:color w:val="000000"/>
                <w:sz w:val="24"/>
                <w:szCs w:val="24"/>
              </w:rPr>
              <w:t>型号及数量</w:t>
            </w:r>
          </w:p>
        </w:tc>
        <w:tc>
          <w:tcPr>
            <w:tcW w:w="1748" w:type="dxa"/>
            <w:noWrap w:val="0"/>
            <w:vAlign w:val="top"/>
          </w:tcPr>
          <w:p>
            <w:pPr>
              <w:snapToGrid w:val="0"/>
              <w:spacing w:line="400" w:lineRule="exact"/>
              <w:jc w:val="center"/>
              <w:rPr>
                <w:rFonts w:ascii="方正黑体_GBK" w:hAnsi="方正仿宋简体" w:eastAsia="方正黑体_GBK"/>
                <w:color w:val="000000"/>
                <w:sz w:val="24"/>
                <w:szCs w:val="24"/>
              </w:rPr>
            </w:pPr>
            <w:r>
              <w:rPr>
                <w:rFonts w:hint="eastAsia" w:ascii="方正黑体_GBK" w:hAnsi="方正仿宋简体" w:eastAsia="方正黑体_GBK" w:cs="方正仿宋简体"/>
                <w:color w:val="000000"/>
                <w:sz w:val="24"/>
                <w:szCs w:val="24"/>
              </w:rPr>
              <w:t>购买年月</w:t>
            </w:r>
          </w:p>
        </w:tc>
        <w:tc>
          <w:tcPr>
            <w:tcW w:w="1794" w:type="dxa"/>
            <w:noWrap w:val="0"/>
            <w:vAlign w:val="top"/>
          </w:tcPr>
          <w:p>
            <w:pPr>
              <w:snapToGrid w:val="0"/>
              <w:spacing w:line="400" w:lineRule="exact"/>
              <w:jc w:val="center"/>
              <w:rPr>
                <w:rFonts w:ascii="方正黑体_GBK" w:hAnsi="方正仿宋简体" w:eastAsia="方正黑体_GBK"/>
                <w:color w:val="000000"/>
                <w:sz w:val="24"/>
                <w:szCs w:val="24"/>
              </w:rPr>
            </w:pPr>
            <w:r>
              <w:rPr>
                <w:rFonts w:hint="eastAsia" w:ascii="方正黑体_GBK" w:hAnsi="方正仿宋简体" w:eastAsia="方正黑体_GBK" w:cs="方正仿宋简体"/>
                <w:color w:val="000000"/>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trPr>
        <w:tc>
          <w:tcPr>
            <w:tcW w:w="2804" w:type="dxa"/>
            <w:noWrap w:val="0"/>
            <w:vAlign w:val="center"/>
          </w:tcPr>
          <w:p>
            <w:pPr>
              <w:snapToGrid w:val="0"/>
              <w:spacing w:before="240" w:line="580" w:lineRule="exact"/>
              <w:rPr>
                <w:rFonts w:ascii="方正仿宋简体" w:hAnsi="方正仿宋简体" w:eastAsia="方正仿宋简体"/>
                <w:color w:val="000000"/>
                <w:sz w:val="24"/>
                <w:szCs w:val="24"/>
              </w:rPr>
            </w:pPr>
          </w:p>
        </w:tc>
        <w:tc>
          <w:tcPr>
            <w:tcW w:w="2681" w:type="dxa"/>
            <w:noWrap w:val="0"/>
            <w:vAlign w:val="center"/>
          </w:tcPr>
          <w:p>
            <w:pPr>
              <w:snapToGrid w:val="0"/>
              <w:spacing w:line="580" w:lineRule="exact"/>
              <w:rPr>
                <w:rFonts w:ascii="方正仿宋简体" w:hAnsi="方正仿宋简体" w:eastAsia="方正仿宋简体"/>
                <w:color w:val="000000"/>
                <w:sz w:val="24"/>
                <w:szCs w:val="24"/>
              </w:rPr>
            </w:pPr>
          </w:p>
        </w:tc>
        <w:tc>
          <w:tcPr>
            <w:tcW w:w="1748" w:type="dxa"/>
            <w:noWrap w:val="0"/>
            <w:vAlign w:val="center"/>
          </w:tcPr>
          <w:p>
            <w:pPr>
              <w:snapToGrid w:val="0"/>
              <w:spacing w:line="580" w:lineRule="exact"/>
              <w:rPr>
                <w:rFonts w:ascii="方正仿宋简体" w:hAnsi="方正仿宋简体" w:eastAsia="方正仿宋简体"/>
                <w:color w:val="000000"/>
                <w:sz w:val="24"/>
                <w:szCs w:val="24"/>
              </w:rPr>
            </w:pPr>
          </w:p>
        </w:tc>
        <w:tc>
          <w:tcPr>
            <w:tcW w:w="1794" w:type="dxa"/>
            <w:noWrap w:val="0"/>
            <w:vAlign w:val="center"/>
          </w:tcPr>
          <w:p>
            <w:pPr>
              <w:snapToGrid w:val="0"/>
              <w:spacing w:line="580" w:lineRule="exact"/>
              <w:rPr>
                <w:rFonts w:ascii="方正仿宋简体" w:hAnsi="方正仿宋简体" w:eastAsia="方正仿宋简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exac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exac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exac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rPr>
                <w:rFonts w:ascii="宋体"/>
                <w:color w:val="000000"/>
                <w:sz w:val="24"/>
                <w:szCs w:val="24"/>
              </w:rPr>
            </w:pPr>
          </w:p>
        </w:tc>
        <w:tc>
          <w:tcPr>
            <w:tcW w:w="2681" w:type="dxa"/>
            <w:noWrap w:val="0"/>
            <w:vAlign w:val="center"/>
          </w:tcPr>
          <w:p>
            <w:pPr>
              <w:snapToGrid w:val="0"/>
              <w:spacing w:line="580" w:lineRule="exact"/>
              <w:rPr>
                <w:rFonts w:ascii="宋体"/>
                <w:color w:val="000000"/>
                <w:sz w:val="24"/>
                <w:szCs w:val="24"/>
              </w:rPr>
            </w:pPr>
          </w:p>
        </w:tc>
        <w:tc>
          <w:tcPr>
            <w:tcW w:w="1748" w:type="dxa"/>
            <w:noWrap w:val="0"/>
            <w:vAlign w:val="center"/>
          </w:tcPr>
          <w:p>
            <w:pPr>
              <w:snapToGrid w:val="0"/>
              <w:spacing w:line="580" w:lineRule="exact"/>
              <w:rPr>
                <w:rFonts w:ascii="宋体"/>
                <w:color w:val="000000"/>
                <w:sz w:val="24"/>
                <w:szCs w:val="24"/>
              </w:rPr>
            </w:pPr>
          </w:p>
        </w:tc>
        <w:tc>
          <w:tcPr>
            <w:tcW w:w="1794" w:type="dxa"/>
            <w:noWrap w:val="0"/>
            <w:vAlign w:val="center"/>
          </w:tcPr>
          <w:p>
            <w:pPr>
              <w:snapToGrid w:val="0"/>
              <w:spacing w:line="580" w:lineRule="exact"/>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jc w:val="center"/>
              <w:rPr>
                <w:rFonts w:ascii="宋体"/>
                <w:color w:val="000000"/>
                <w:sz w:val="24"/>
                <w:szCs w:val="24"/>
              </w:rPr>
            </w:pPr>
          </w:p>
        </w:tc>
        <w:tc>
          <w:tcPr>
            <w:tcW w:w="2681" w:type="dxa"/>
            <w:noWrap w:val="0"/>
            <w:vAlign w:val="center"/>
          </w:tcPr>
          <w:p>
            <w:pPr>
              <w:snapToGrid w:val="0"/>
              <w:spacing w:line="580" w:lineRule="exact"/>
              <w:jc w:val="center"/>
              <w:rPr>
                <w:rFonts w:ascii="宋体"/>
                <w:color w:val="000000"/>
                <w:sz w:val="24"/>
                <w:szCs w:val="24"/>
              </w:rPr>
            </w:pPr>
          </w:p>
        </w:tc>
        <w:tc>
          <w:tcPr>
            <w:tcW w:w="1748" w:type="dxa"/>
            <w:noWrap w:val="0"/>
            <w:vAlign w:val="center"/>
          </w:tcPr>
          <w:p>
            <w:pPr>
              <w:snapToGrid w:val="0"/>
              <w:spacing w:line="580" w:lineRule="exact"/>
              <w:jc w:val="center"/>
              <w:rPr>
                <w:rFonts w:ascii="宋体"/>
                <w:color w:val="000000"/>
                <w:sz w:val="24"/>
                <w:szCs w:val="24"/>
              </w:rPr>
            </w:pPr>
          </w:p>
        </w:tc>
        <w:tc>
          <w:tcPr>
            <w:tcW w:w="1794" w:type="dxa"/>
            <w:noWrap w:val="0"/>
            <w:vAlign w:val="center"/>
          </w:tcPr>
          <w:p>
            <w:pPr>
              <w:snapToGrid w:val="0"/>
              <w:spacing w:line="580" w:lineRule="exact"/>
              <w:jc w:val="center"/>
              <w:rPr>
                <w:rFonts w:ascii="宋体"/>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jc w:val="center"/>
              <w:rPr>
                <w:rFonts w:ascii="宋体"/>
                <w:color w:val="000000"/>
                <w:sz w:val="24"/>
                <w:szCs w:val="24"/>
              </w:rPr>
            </w:pPr>
          </w:p>
        </w:tc>
        <w:tc>
          <w:tcPr>
            <w:tcW w:w="2681" w:type="dxa"/>
            <w:noWrap w:val="0"/>
            <w:vAlign w:val="center"/>
          </w:tcPr>
          <w:p>
            <w:pPr>
              <w:snapToGrid w:val="0"/>
              <w:spacing w:line="580" w:lineRule="exact"/>
              <w:jc w:val="center"/>
              <w:rPr>
                <w:rFonts w:ascii="宋体"/>
                <w:color w:val="000000"/>
                <w:sz w:val="24"/>
                <w:szCs w:val="24"/>
              </w:rPr>
            </w:pPr>
          </w:p>
        </w:tc>
        <w:tc>
          <w:tcPr>
            <w:tcW w:w="1748" w:type="dxa"/>
            <w:noWrap w:val="0"/>
            <w:vAlign w:val="center"/>
          </w:tcPr>
          <w:p>
            <w:pPr>
              <w:snapToGrid w:val="0"/>
              <w:spacing w:line="580" w:lineRule="exact"/>
              <w:jc w:val="center"/>
              <w:rPr>
                <w:rFonts w:ascii="宋体"/>
                <w:color w:val="000000"/>
                <w:sz w:val="24"/>
                <w:szCs w:val="24"/>
              </w:rPr>
            </w:pPr>
          </w:p>
        </w:tc>
        <w:tc>
          <w:tcPr>
            <w:tcW w:w="1794" w:type="dxa"/>
            <w:noWrap w:val="0"/>
            <w:vAlign w:val="center"/>
          </w:tcPr>
          <w:p>
            <w:pPr>
              <w:snapToGrid w:val="0"/>
              <w:spacing w:line="580" w:lineRule="exact"/>
              <w:jc w:val="center"/>
              <w:rPr>
                <w:rFonts w:ascii="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trPr>
        <w:tc>
          <w:tcPr>
            <w:tcW w:w="2804" w:type="dxa"/>
            <w:noWrap w:val="0"/>
            <w:vAlign w:val="center"/>
          </w:tcPr>
          <w:p>
            <w:pPr>
              <w:snapToGrid w:val="0"/>
              <w:spacing w:before="240" w:line="580" w:lineRule="exact"/>
              <w:jc w:val="center"/>
              <w:rPr>
                <w:rFonts w:ascii="宋体"/>
                <w:color w:val="000000"/>
                <w:sz w:val="24"/>
                <w:szCs w:val="24"/>
              </w:rPr>
            </w:pPr>
          </w:p>
        </w:tc>
        <w:tc>
          <w:tcPr>
            <w:tcW w:w="2681" w:type="dxa"/>
            <w:noWrap w:val="0"/>
            <w:vAlign w:val="center"/>
          </w:tcPr>
          <w:p>
            <w:pPr>
              <w:snapToGrid w:val="0"/>
              <w:spacing w:line="580" w:lineRule="exact"/>
              <w:jc w:val="center"/>
              <w:rPr>
                <w:rFonts w:ascii="宋体"/>
                <w:color w:val="000000"/>
                <w:sz w:val="24"/>
                <w:szCs w:val="24"/>
              </w:rPr>
            </w:pPr>
          </w:p>
        </w:tc>
        <w:tc>
          <w:tcPr>
            <w:tcW w:w="1748" w:type="dxa"/>
            <w:noWrap w:val="0"/>
            <w:vAlign w:val="center"/>
          </w:tcPr>
          <w:p>
            <w:pPr>
              <w:snapToGrid w:val="0"/>
              <w:spacing w:line="580" w:lineRule="exact"/>
              <w:jc w:val="center"/>
              <w:rPr>
                <w:rFonts w:ascii="宋体"/>
                <w:color w:val="000000"/>
                <w:sz w:val="24"/>
                <w:szCs w:val="24"/>
              </w:rPr>
            </w:pPr>
          </w:p>
        </w:tc>
        <w:tc>
          <w:tcPr>
            <w:tcW w:w="1794" w:type="dxa"/>
            <w:noWrap w:val="0"/>
            <w:vAlign w:val="center"/>
          </w:tcPr>
          <w:p>
            <w:pPr>
              <w:snapToGrid w:val="0"/>
              <w:spacing w:line="580" w:lineRule="exact"/>
              <w:jc w:val="center"/>
              <w:rPr>
                <w:rFonts w:ascii="宋体"/>
                <w:color w:val="000000"/>
                <w:sz w:val="24"/>
                <w:szCs w:val="24"/>
              </w:rPr>
            </w:pPr>
          </w:p>
        </w:tc>
      </w:tr>
    </w:tbl>
    <w:p>
      <w:pPr>
        <w:widowControl/>
        <w:snapToGrid w:val="0"/>
        <w:spacing w:line="620" w:lineRule="exact"/>
        <w:rPr>
          <w:rFonts w:ascii="Times New Roman" w:hAnsi="Times New Roman" w:eastAsia="方正黑体_GBK"/>
          <w:sz w:val="32"/>
        </w:rPr>
      </w:pPr>
      <w:r>
        <w:rPr>
          <w:rFonts w:hint="eastAsia" w:ascii="Times New Roman" w:hAnsi="Times New Roman" w:eastAsia="方正黑体_GBK"/>
          <w:sz w:val="32"/>
        </w:rPr>
        <w:t>附件3</w:t>
      </w:r>
    </w:p>
    <w:p>
      <w:pPr>
        <w:spacing w:line="360" w:lineRule="auto"/>
        <w:ind w:left="-119"/>
        <w:jc w:val="center"/>
        <w:rPr>
          <w:rFonts w:ascii="方正小标宋_GBK" w:eastAsia="方正小标宋_GBK" w:cs="方正小标宋_GBK"/>
          <w:color w:val="000000"/>
          <w:sz w:val="36"/>
          <w:szCs w:val="36"/>
        </w:rPr>
      </w:pPr>
      <w:r>
        <w:rPr>
          <w:rFonts w:hint="eastAsia" w:ascii="方正小标宋_GBK" w:eastAsia="方正小标宋_GBK" w:cs="方正小标宋_GBK"/>
          <w:color w:val="000000"/>
          <w:sz w:val="36"/>
          <w:szCs w:val="36"/>
        </w:rPr>
        <w:t>长期护理保险协议护理申请机构</w:t>
      </w:r>
    </w:p>
    <w:p>
      <w:pPr>
        <w:spacing w:line="360" w:lineRule="auto"/>
        <w:ind w:left="-119"/>
        <w:jc w:val="center"/>
        <w:rPr>
          <w:rFonts w:ascii="方正小标宋_GBK" w:eastAsia="方正小标宋_GBK" w:cs="方正小标宋_GBK"/>
          <w:color w:val="000000"/>
          <w:sz w:val="36"/>
          <w:szCs w:val="36"/>
        </w:rPr>
      </w:pPr>
      <w:r>
        <w:rPr>
          <w:rFonts w:hint="eastAsia" w:ascii="方正小标宋_GBK" w:eastAsia="方正小标宋_GBK" w:cs="方正小标宋_GBK"/>
          <w:color w:val="000000"/>
          <w:sz w:val="36"/>
          <w:szCs w:val="36"/>
        </w:rPr>
        <w:t>工作人员花名册</w:t>
      </w:r>
    </w:p>
    <w:p>
      <w:pPr>
        <w:snapToGrid w:val="0"/>
        <w:spacing w:line="400" w:lineRule="exact"/>
        <w:rPr>
          <w:rFonts w:ascii="方正仿宋_GBK" w:eastAsia="方正仿宋_GBK"/>
          <w:sz w:val="28"/>
          <w:szCs w:val="28"/>
        </w:rPr>
      </w:pPr>
      <w:r>
        <w:rPr>
          <w:rFonts w:hint="eastAsia" w:ascii="方正仿宋_GBK" w:eastAsia="方正仿宋_GBK"/>
          <w:sz w:val="28"/>
          <w:szCs w:val="28"/>
        </w:rPr>
        <w:t>机构名称（签章）：</w:t>
      </w:r>
    </w:p>
    <w:tbl>
      <w:tblPr>
        <w:tblStyle w:val="10"/>
        <w:tblW w:w="0" w:type="auto"/>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321"/>
        <w:gridCol w:w="1014"/>
        <w:gridCol w:w="2325"/>
        <w:gridCol w:w="1000"/>
        <w:gridCol w:w="1650"/>
        <w:gridCol w:w="1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7" w:hRule="atLeast"/>
        </w:trPr>
        <w:tc>
          <w:tcPr>
            <w:tcW w:w="653"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序号</w:t>
            </w:r>
          </w:p>
        </w:tc>
        <w:tc>
          <w:tcPr>
            <w:tcW w:w="1321"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姓名</w:t>
            </w:r>
          </w:p>
        </w:tc>
        <w:tc>
          <w:tcPr>
            <w:tcW w:w="1014"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性别</w:t>
            </w:r>
          </w:p>
        </w:tc>
        <w:tc>
          <w:tcPr>
            <w:tcW w:w="2325"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身份证号码</w:t>
            </w:r>
          </w:p>
        </w:tc>
        <w:tc>
          <w:tcPr>
            <w:tcW w:w="1000"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岗 位</w:t>
            </w:r>
          </w:p>
        </w:tc>
        <w:tc>
          <w:tcPr>
            <w:tcW w:w="1650"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社会保障卡</w:t>
            </w:r>
          </w:p>
          <w:p>
            <w:pPr>
              <w:snapToGrid w:val="0"/>
              <w:spacing w:line="400" w:lineRule="exact"/>
              <w:jc w:val="center"/>
              <w:rPr>
                <w:rFonts w:ascii="方正仿宋_GBK" w:eastAsia="方正仿宋_GBK"/>
                <w:sz w:val="24"/>
              </w:rPr>
            </w:pPr>
            <w:r>
              <w:rPr>
                <w:rFonts w:hint="eastAsia" w:ascii="方正仿宋_GBK" w:eastAsia="方正仿宋_GBK"/>
                <w:sz w:val="24"/>
              </w:rPr>
              <w:t>卡号</w:t>
            </w:r>
          </w:p>
        </w:tc>
        <w:tc>
          <w:tcPr>
            <w:tcW w:w="1069" w:type="dxa"/>
            <w:noWrap w:val="0"/>
            <w:vAlign w:val="center"/>
          </w:tcPr>
          <w:p>
            <w:pPr>
              <w:snapToGrid w:val="0"/>
              <w:spacing w:line="400" w:lineRule="exact"/>
              <w:jc w:val="center"/>
              <w:rPr>
                <w:rFonts w:ascii="方正仿宋_GBK" w:eastAsia="方正仿宋_GBK"/>
                <w:sz w:val="24"/>
              </w:rPr>
            </w:pPr>
            <w:r>
              <w:rPr>
                <w:rFonts w:hint="eastAsia" w:ascii="方正仿宋_GBK" w:eastAsia="方正仿宋_GBK"/>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hAnsi="仿宋_GB2312" w:eastAsia="方正仿宋_GBK"/>
                <w:b/>
                <w:bCs/>
                <w:sz w:val="24"/>
              </w:rPr>
            </w:pPr>
          </w:p>
        </w:tc>
        <w:tc>
          <w:tcPr>
            <w:tcW w:w="1069" w:type="dxa"/>
            <w:noWrap w:val="0"/>
            <w:vAlign w:val="top"/>
          </w:tcPr>
          <w:p>
            <w:pPr>
              <w:snapToGrid w:val="0"/>
              <w:spacing w:line="400" w:lineRule="exact"/>
              <w:ind w:right="-1083"/>
              <w:jc w:val="left"/>
              <w:rPr>
                <w:rFonts w:ascii="方正仿宋_GBK" w:hAnsi="仿宋_GB2312" w:eastAsia="方正仿宋_GBK"/>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napToGrid w:val="0"/>
              <w:spacing w:line="400" w:lineRule="exact"/>
              <w:ind w:right="-1083"/>
              <w:jc w:val="left"/>
              <w:rPr>
                <w:rFonts w:ascii="方正仿宋_GBK" w:eastAsia="方正仿宋_GBK"/>
              </w:rPr>
            </w:pPr>
          </w:p>
        </w:tc>
        <w:tc>
          <w:tcPr>
            <w:tcW w:w="1321" w:type="dxa"/>
            <w:noWrap w:val="0"/>
            <w:vAlign w:val="top"/>
          </w:tcPr>
          <w:p>
            <w:pPr>
              <w:snapToGrid w:val="0"/>
              <w:spacing w:line="400" w:lineRule="exact"/>
              <w:ind w:right="-1083"/>
              <w:jc w:val="left"/>
              <w:rPr>
                <w:rFonts w:ascii="方正仿宋_GBK" w:eastAsia="方正仿宋_GBK"/>
              </w:rPr>
            </w:pPr>
          </w:p>
        </w:tc>
        <w:tc>
          <w:tcPr>
            <w:tcW w:w="1014" w:type="dxa"/>
            <w:noWrap w:val="0"/>
            <w:vAlign w:val="top"/>
          </w:tcPr>
          <w:p>
            <w:pPr>
              <w:snapToGrid w:val="0"/>
              <w:spacing w:line="400" w:lineRule="exact"/>
              <w:ind w:right="-1083"/>
              <w:jc w:val="left"/>
              <w:rPr>
                <w:rFonts w:ascii="方正仿宋_GBK" w:eastAsia="方正仿宋_GBK"/>
              </w:rPr>
            </w:pPr>
          </w:p>
        </w:tc>
        <w:tc>
          <w:tcPr>
            <w:tcW w:w="2325" w:type="dxa"/>
            <w:noWrap w:val="0"/>
            <w:vAlign w:val="top"/>
          </w:tcPr>
          <w:p>
            <w:pPr>
              <w:snapToGrid w:val="0"/>
              <w:spacing w:line="400" w:lineRule="exact"/>
              <w:ind w:right="-1083"/>
              <w:jc w:val="left"/>
              <w:rPr>
                <w:rFonts w:ascii="方正仿宋_GBK" w:eastAsia="方正仿宋_GBK"/>
              </w:rPr>
            </w:pPr>
          </w:p>
        </w:tc>
        <w:tc>
          <w:tcPr>
            <w:tcW w:w="1000" w:type="dxa"/>
            <w:noWrap w:val="0"/>
            <w:vAlign w:val="top"/>
          </w:tcPr>
          <w:p>
            <w:pPr>
              <w:snapToGrid w:val="0"/>
              <w:spacing w:line="400" w:lineRule="exact"/>
              <w:ind w:right="-1083"/>
              <w:jc w:val="left"/>
              <w:rPr>
                <w:rFonts w:ascii="方正仿宋_GBK" w:eastAsia="方正仿宋_GBK"/>
              </w:rPr>
            </w:pPr>
          </w:p>
        </w:tc>
        <w:tc>
          <w:tcPr>
            <w:tcW w:w="1650" w:type="dxa"/>
            <w:noWrap w:val="0"/>
            <w:vAlign w:val="top"/>
          </w:tcPr>
          <w:p>
            <w:pPr>
              <w:snapToGrid w:val="0"/>
              <w:spacing w:line="400" w:lineRule="exact"/>
              <w:ind w:right="-1083"/>
              <w:jc w:val="left"/>
              <w:rPr>
                <w:rFonts w:ascii="方正仿宋_GBK" w:eastAsia="方正仿宋_GBK"/>
              </w:rPr>
            </w:pPr>
          </w:p>
        </w:tc>
        <w:tc>
          <w:tcPr>
            <w:tcW w:w="1069" w:type="dxa"/>
            <w:noWrap w:val="0"/>
            <w:vAlign w:val="top"/>
          </w:tcPr>
          <w:p>
            <w:pPr>
              <w:snapToGrid w:val="0"/>
              <w:spacing w:line="400" w:lineRule="exact"/>
              <w:ind w:right="-1083"/>
              <w:jc w:val="left"/>
              <w:rPr>
                <w:rFonts w:ascii="方正仿宋_GBK" w:eastAsia="方正仿宋_GBK"/>
              </w:rPr>
            </w:pPr>
          </w:p>
        </w:tc>
      </w:tr>
    </w:tbl>
    <w:p>
      <w:pPr>
        <w:snapToGrid w:val="0"/>
        <w:spacing w:line="400" w:lineRule="exact"/>
        <w:ind w:right="-1083" w:firstLine="480"/>
        <w:jc w:val="left"/>
        <w:rPr>
          <w:rFonts w:ascii="方正仿宋_GBK" w:eastAsia="方正仿宋_GBK"/>
          <w:sz w:val="24"/>
        </w:rPr>
      </w:pPr>
    </w:p>
    <w:p>
      <w:pPr>
        <w:snapToGrid w:val="0"/>
        <w:spacing w:line="400" w:lineRule="exact"/>
        <w:rPr>
          <w:rFonts w:ascii="Times New Roman" w:hAnsi="Times New Roman" w:eastAsia="方正仿宋_GBK" w:cs="方正仿宋简体"/>
          <w:sz w:val="24"/>
        </w:rPr>
      </w:pPr>
      <w:r>
        <w:rPr>
          <w:rFonts w:hint="eastAsia" w:ascii="Times New Roman" w:hAnsi="方正仿宋简体" w:eastAsia="方正仿宋_GBK" w:cs="方正仿宋简体"/>
          <w:sz w:val="24"/>
        </w:rPr>
        <w:t>法人代表签字:                                                年   月   日</w:t>
      </w:r>
    </w:p>
    <w:p>
      <w:pPr>
        <w:snapToGrid w:val="0"/>
        <w:spacing w:line="400" w:lineRule="exact"/>
        <w:rPr>
          <w:rFonts w:ascii="方正仿宋简体" w:hAnsi="方正仿宋简体" w:eastAsia="方正仿宋简体" w:cs="方正仿宋简体"/>
          <w:sz w:val="24"/>
        </w:rPr>
      </w:pPr>
    </w:p>
    <w:p>
      <w:pPr>
        <w:snapToGrid w:val="0"/>
        <w:spacing w:line="400" w:lineRule="exact"/>
        <w:rPr>
          <w:rFonts w:ascii="方正仿宋简体" w:hAnsi="方正仿宋简体" w:eastAsia="方正仿宋简体" w:cs="方正仿宋简体"/>
          <w:sz w:val="24"/>
        </w:rPr>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snapToGrid w:val="0"/>
        <w:spacing w:line="100" w:lineRule="exact"/>
      </w:pPr>
    </w:p>
    <w:p>
      <w:pPr>
        <w:pStyle w:val="2"/>
      </w:pPr>
    </w:p>
    <w:p>
      <w:pPr>
        <w:pStyle w:val="3"/>
      </w:pPr>
    </w:p>
    <w:p>
      <w:pPr>
        <w:widowControl/>
        <w:snapToGrid w:val="0"/>
        <w:spacing w:line="620" w:lineRule="exact"/>
        <w:rPr>
          <w:rFonts w:ascii="Times New Roman" w:hAnsi="Times New Roman" w:eastAsia="方正黑体_GBK"/>
          <w:sz w:val="32"/>
        </w:rPr>
      </w:pPr>
      <w:r>
        <w:rPr>
          <w:rFonts w:hint="eastAsia" w:ascii="Times New Roman" w:hAnsi="Times New Roman" w:eastAsia="方正黑体_GBK"/>
          <w:sz w:val="32"/>
        </w:rPr>
        <w:t>附件4</w:t>
      </w:r>
    </w:p>
    <w:p>
      <w:pPr>
        <w:jc w:val="center"/>
        <w:rPr>
          <w:rFonts w:ascii="方正小标宋_GBK" w:hAnsi="宋体" w:eastAsia="方正小标宋_GBK" w:cs="宋体"/>
          <w:kern w:val="0"/>
          <w:sz w:val="36"/>
          <w:szCs w:val="36"/>
        </w:rPr>
      </w:pPr>
      <w:r>
        <w:rPr>
          <w:rFonts w:hint="eastAsia" w:ascii="方正小标宋_GBK" w:hAnsi="宋体" w:eastAsia="方正小标宋_GBK" w:cs="宋体"/>
          <w:kern w:val="0"/>
          <w:sz w:val="36"/>
          <w:szCs w:val="36"/>
        </w:rPr>
        <w:t>重庆市医药机构申请定点管理联网登记表</w:t>
      </w:r>
    </w:p>
    <w:p>
      <w:pPr>
        <w:rPr>
          <w:sz w:val="24"/>
          <w:szCs w:val="24"/>
        </w:rPr>
      </w:pPr>
      <w:r>
        <w:rPr>
          <w:rFonts w:hint="eastAsia"/>
          <w:sz w:val="24"/>
          <w:szCs w:val="24"/>
        </w:rPr>
        <w:t xml:space="preserve">                                                            编号：</w:t>
      </w:r>
    </w:p>
    <w:tbl>
      <w:tblPr>
        <w:tblStyle w:val="10"/>
        <w:tblpPr w:leftFromText="180" w:rightFromText="180" w:vertAnchor="page" w:horzAnchor="margin" w:tblpXSpec="center" w:tblpY="3942"/>
        <w:tblW w:w="0" w:type="auto"/>
        <w:tblInd w:w="0" w:type="dxa"/>
        <w:tblLayout w:type="fixed"/>
        <w:tblCellMar>
          <w:top w:w="0" w:type="dxa"/>
          <w:left w:w="108" w:type="dxa"/>
          <w:bottom w:w="0" w:type="dxa"/>
          <w:right w:w="108" w:type="dxa"/>
        </w:tblCellMar>
      </w:tblPr>
      <w:tblGrid>
        <w:gridCol w:w="1809"/>
        <w:gridCol w:w="1289"/>
        <w:gridCol w:w="1099"/>
        <w:gridCol w:w="93"/>
        <w:gridCol w:w="1180"/>
        <w:gridCol w:w="1800"/>
        <w:gridCol w:w="1545"/>
        <w:gridCol w:w="79"/>
        <w:gridCol w:w="1006"/>
      </w:tblGrid>
      <w:tr>
        <w:tblPrEx>
          <w:tblCellMar>
            <w:top w:w="0" w:type="dxa"/>
            <w:left w:w="108" w:type="dxa"/>
            <w:bottom w:w="0" w:type="dxa"/>
            <w:right w:w="108" w:type="dxa"/>
          </w:tblCellMar>
        </w:tblPrEx>
        <w:trPr>
          <w:trHeight w:val="521" w:hRule="exact"/>
        </w:trPr>
        <w:tc>
          <w:tcPr>
            <w:tcW w:w="1809" w:type="dxa"/>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定点医药机构名称(加盖公章)</w:t>
            </w:r>
          </w:p>
        </w:tc>
        <w:tc>
          <w:tcPr>
            <w:tcW w:w="5461"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等级</w:t>
            </w:r>
          </w:p>
        </w:tc>
        <w:tc>
          <w:tcPr>
            <w:tcW w:w="108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18" w:hRule="exact"/>
        </w:trPr>
        <w:tc>
          <w:tcPr>
            <w:tcW w:w="180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详细地址</w:t>
            </w:r>
          </w:p>
        </w:tc>
        <w:tc>
          <w:tcPr>
            <w:tcW w:w="5461" w:type="dxa"/>
            <w:gridSpan w:val="5"/>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邮编</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53" w:hRule="exact"/>
        </w:trPr>
        <w:tc>
          <w:tcPr>
            <w:tcW w:w="180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医保负责人</w:t>
            </w:r>
          </w:p>
        </w:tc>
        <w:tc>
          <w:tcPr>
            <w:tcW w:w="2481"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手机</w:t>
            </w: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办公电话</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06" w:hRule="exact"/>
        </w:trPr>
        <w:tc>
          <w:tcPr>
            <w:tcW w:w="180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信息负责人</w:t>
            </w:r>
          </w:p>
        </w:tc>
        <w:tc>
          <w:tcPr>
            <w:tcW w:w="2481"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手机</w:t>
            </w: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办公电话</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44" w:hRule="exact"/>
        </w:trPr>
        <w:tc>
          <w:tcPr>
            <w:tcW w:w="180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医药机构代码</w:t>
            </w:r>
          </w:p>
        </w:tc>
        <w:tc>
          <w:tcPr>
            <w:tcW w:w="3661"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批准文号</w:t>
            </w:r>
          </w:p>
        </w:tc>
        <w:tc>
          <w:tcPr>
            <w:tcW w:w="2630" w:type="dxa"/>
            <w:gridSpan w:val="3"/>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99" w:hRule="atLeast"/>
        </w:trPr>
        <w:tc>
          <w:tcPr>
            <w:tcW w:w="1809"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开通项目</w:t>
            </w:r>
          </w:p>
        </w:tc>
        <w:tc>
          <w:tcPr>
            <w:tcW w:w="1289"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医药定点</w:t>
            </w:r>
          </w:p>
          <w:p>
            <w:pPr>
              <w:widowControl/>
              <w:spacing w:line="0" w:lineRule="atLeast"/>
              <w:jc w:val="center"/>
              <w:rPr>
                <w:rFonts w:ascii="宋体" w:hAnsi="宋体" w:cs="宋体"/>
                <w:kern w:val="0"/>
                <w:szCs w:val="21"/>
              </w:rPr>
            </w:pPr>
            <w:r>
              <w:rPr>
                <w:rFonts w:hint="eastAsia" w:ascii="宋体" w:hAnsi="宋体" w:cs="宋体"/>
                <w:kern w:val="0"/>
                <w:szCs w:val="21"/>
              </w:rPr>
              <w:t>管理</w:t>
            </w:r>
          </w:p>
        </w:tc>
        <w:tc>
          <w:tcPr>
            <w:tcW w:w="1192"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kern w:val="0"/>
                <w:szCs w:val="21"/>
              </w:rPr>
            </w:pPr>
          </w:p>
        </w:tc>
        <w:tc>
          <w:tcPr>
            <w:tcW w:w="1180" w:type="dxa"/>
            <w:tcBorders>
              <w:top w:val="single" w:color="auto" w:sz="4" w:space="0"/>
              <w:left w:val="single" w:color="000000"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生育保险</w:t>
            </w:r>
          </w:p>
          <w:p>
            <w:pPr>
              <w:widowControl/>
              <w:spacing w:line="0" w:lineRule="atLeast"/>
              <w:jc w:val="center"/>
              <w:rPr>
                <w:rFonts w:ascii="宋体" w:hAnsi="宋体" w:cs="宋体"/>
                <w:kern w:val="0"/>
                <w:szCs w:val="21"/>
              </w:rPr>
            </w:pPr>
            <w:r>
              <w:rPr>
                <w:rFonts w:hint="eastAsia" w:ascii="宋体" w:hAnsi="宋体" w:cs="宋体"/>
                <w:kern w:val="0"/>
                <w:szCs w:val="21"/>
              </w:rPr>
              <w:t>定点管理</w:t>
            </w: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545" w:type="dxa"/>
            <w:tcBorders>
              <w:top w:val="nil"/>
              <w:left w:val="nil"/>
              <w:bottom w:val="single" w:color="auto" w:sz="4" w:space="0"/>
              <w:right w:val="single" w:color="000000"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长护保险</w:t>
            </w:r>
          </w:p>
          <w:p>
            <w:pPr>
              <w:widowControl/>
              <w:spacing w:line="0" w:lineRule="atLeast"/>
              <w:jc w:val="center"/>
              <w:rPr>
                <w:rFonts w:ascii="宋体" w:hAnsi="宋体" w:cs="宋体"/>
                <w:kern w:val="0"/>
                <w:szCs w:val="21"/>
              </w:rPr>
            </w:pPr>
            <w:r>
              <w:rPr>
                <w:rFonts w:hint="eastAsia" w:ascii="宋体" w:hAnsi="宋体" w:cs="宋体"/>
                <w:kern w:val="0"/>
                <w:szCs w:val="21"/>
              </w:rPr>
              <w:t>定点管理</w:t>
            </w:r>
          </w:p>
        </w:tc>
        <w:tc>
          <w:tcPr>
            <w:tcW w:w="1085" w:type="dxa"/>
            <w:gridSpan w:val="2"/>
            <w:tcBorders>
              <w:top w:val="nil"/>
              <w:left w:val="single" w:color="000000"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01" w:hRule="exact"/>
        </w:trPr>
        <w:tc>
          <w:tcPr>
            <w:tcW w:w="1809" w:type="dxa"/>
            <w:vMerge w:val="restart"/>
            <w:tcBorders>
              <w:top w:val="nil"/>
              <w:left w:val="single" w:color="auto" w:sz="4" w:space="0"/>
              <w:bottom w:val="nil"/>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连接医保专线</w:t>
            </w:r>
            <w:r>
              <w:rPr>
                <w:rFonts w:hint="eastAsia" w:ascii="宋体" w:hAnsi="宋体" w:cs="宋体"/>
                <w:kern w:val="0"/>
                <w:szCs w:val="21"/>
              </w:rPr>
              <w:br w:type="textWrapping"/>
            </w:r>
            <w:r>
              <w:rPr>
                <w:rFonts w:hint="eastAsia" w:ascii="宋体" w:hAnsi="宋体" w:cs="宋体"/>
                <w:kern w:val="0"/>
                <w:szCs w:val="21"/>
              </w:rPr>
              <w:t>链路情况</w:t>
            </w:r>
          </w:p>
        </w:tc>
        <w:tc>
          <w:tcPr>
            <w:tcW w:w="1289"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网络营运商</w:t>
            </w:r>
          </w:p>
        </w:tc>
        <w:tc>
          <w:tcPr>
            <w:tcW w:w="119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带宽</w:t>
            </w:r>
          </w:p>
        </w:tc>
        <w:tc>
          <w:tcPr>
            <w:tcW w:w="1800"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kern w:val="0"/>
                <w:szCs w:val="21"/>
              </w:rPr>
            </w:pP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安装时间</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99" w:hRule="atLeast"/>
        </w:trPr>
        <w:tc>
          <w:tcPr>
            <w:tcW w:w="1809"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s="宋体"/>
                <w:kern w:val="0"/>
                <w:szCs w:val="21"/>
              </w:rPr>
            </w:pPr>
          </w:p>
        </w:tc>
        <w:tc>
          <w:tcPr>
            <w:tcW w:w="128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8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800"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545" w:type="dxa"/>
            <w:vMerge w:val="restart"/>
            <w:tcBorders>
              <w:top w:val="nil"/>
              <w:left w:val="single" w:color="auto" w:sz="4" w:space="0"/>
              <w:bottom w:val="single" w:color="000000" w:sz="4" w:space="0"/>
              <w:right w:val="single" w:color="auto" w:sz="4" w:space="0"/>
            </w:tcBorders>
            <w:noWrap w:val="0"/>
            <w:vAlign w:val="center"/>
          </w:tcPr>
          <w:p>
            <w:pPr>
              <w:spacing w:line="0" w:lineRule="atLeast"/>
              <w:jc w:val="center"/>
              <w:rPr>
                <w:rFonts w:ascii="宋体" w:hAnsi="宋体"/>
                <w:kern w:val="0"/>
                <w:szCs w:val="21"/>
              </w:rPr>
            </w:pPr>
            <w:r>
              <w:rPr>
                <w:kern w:val="0"/>
                <w:szCs w:val="21"/>
              </w:rPr>
              <w:t>IP</w:t>
            </w:r>
            <w:r>
              <w:rPr>
                <w:rFonts w:hint="eastAsia" w:ascii="宋体" w:hAnsi="宋体"/>
                <w:kern w:val="0"/>
                <w:szCs w:val="21"/>
              </w:rPr>
              <w:t>地址</w:t>
            </w:r>
          </w:p>
          <w:p>
            <w:pPr>
              <w:spacing w:line="0" w:lineRule="atLeast"/>
              <w:jc w:val="center"/>
              <w:rPr>
                <w:kern w:val="0"/>
                <w:szCs w:val="21"/>
              </w:rPr>
            </w:pPr>
            <w:r>
              <w:rPr>
                <w:rFonts w:hint="eastAsia" w:ascii="宋体" w:hAnsi="宋体"/>
                <w:kern w:val="0"/>
                <w:szCs w:val="21"/>
              </w:rPr>
              <w:t>（统一规划）</w:t>
            </w:r>
          </w:p>
        </w:tc>
        <w:tc>
          <w:tcPr>
            <w:tcW w:w="1085" w:type="dxa"/>
            <w:gridSpan w:val="2"/>
            <w:vMerge w:val="restart"/>
            <w:tcBorders>
              <w:top w:val="nil"/>
              <w:left w:val="single" w:color="auto" w:sz="4" w:space="0"/>
              <w:bottom w:val="single" w:color="000000"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12" w:hRule="atLeast"/>
        </w:trPr>
        <w:tc>
          <w:tcPr>
            <w:tcW w:w="18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28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80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545" w:type="dxa"/>
            <w:vMerge w:val="continue"/>
            <w:tcBorders>
              <w:top w:val="nil"/>
              <w:left w:val="single" w:color="auto" w:sz="4" w:space="0"/>
              <w:bottom w:val="single" w:color="auto" w:sz="4" w:space="0"/>
              <w:right w:val="single" w:color="auto" w:sz="4" w:space="0"/>
            </w:tcBorders>
            <w:noWrap w:val="0"/>
            <w:vAlign w:val="center"/>
          </w:tcPr>
          <w:p>
            <w:pPr>
              <w:widowControl/>
              <w:jc w:val="center"/>
              <w:rPr>
                <w:kern w:val="0"/>
                <w:szCs w:val="21"/>
              </w:rPr>
            </w:pPr>
          </w:p>
        </w:tc>
        <w:tc>
          <w:tcPr>
            <w:tcW w:w="1085" w:type="dxa"/>
            <w:gridSpan w:val="2"/>
            <w:vMerge w:val="continue"/>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79" w:hRule="exact"/>
        </w:trPr>
        <w:tc>
          <w:tcPr>
            <w:tcW w:w="18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医保接口情况</w:t>
            </w:r>
          </w:p>
        </w:tc>
        <w:tc>
          <w:tcPr>
            <w:tcW w:w="1289" w:type="dxa"/>
            <w:tcBorders>
              <w:top w:val="nil"/>
              <w:left w:val="nil"/>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医保接口</w:t>
            </w:r>
          </w:p>
          <w:p>
            <w:pPr>
              <w:widowControl/>
              <w:spacing w:line="0" w:lineRule="atLeast"/>
              <w:jc w:val="center"/>
              <w:rPr>
                <w:rFonts w:ascii="宋体" w:hAnsi="宋体" w:cs="宋体"/>
                <w:kern w:val="0"/>
                <w:szCs w:val="21"/>
              </w:rPr>
            </w:pPr>
            <w:r>
              <w:rPr>
                <w:rFonts w:hint="eastAsia" w:ascii="宋体" w:hAnsi="宋体" w:cs="宋体"/>
                <w:kern w:val="0"/>
                <w:szCs w:val="21"/>
              </w:rPr>
              <w:t>服务商</w:t>
            </w:r>
          </w:p>
        </w:tc>
        <w:tc>
          <w:tcPr>
            <w:tcW w:w="1192"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联系电话</w:t>
            </w: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项目负责人</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509" w:hRule="exact"/>
        </w:trPr>
        <w:tc>
          <w:tcPr>
            <w:tcW w:w="1809" w:type="dxa"/>
            <w:tcBorders>
              <w:top w:val="nil"/>
              <w:left w:val="single" w:color="auto" w:sz="4" w:space="0"/>
              <w:bottom w:val="single" w:color="auto" w:sz="4" w:space="0"/>
              <w:right w:val="single" w:color="auto" w:sz="4" w:space="0"/>
            </w:tcBorders>
            <w:noWrap w:val="0"/>
            <w:vAlign w:val="center"/>
          </w:tcPr>
          <w:p>
            <w:pPr>
              <w:widowControl/>
              <w:jc w:val="center"/>
              <w:rPr>
                <w:kern w:val="0"/>
                <w:szCs w:val="21"/>
              </w:rPr>
            </w:pPr>
            <w:r>
              <w:rPr>
                <w:kern w:val="0"/>
                <w:szCs w:val="21"/>
              </w:rPr>
              <w:t>HI</w:t>
            </w:r>
            <w:r>
              <w:rPr>
                <w:rFonts w:hint="eastAsia"/>
                <w:kern w:val="0"/>
                <w:szCs w:val="21"/>
              </w:rPr>
              <w:t>软件</w:t>
            </w:r>
            <w:r>
              <w:rPr>
                <w:rFonts w:hint="eastAsia" w:ascii="宋体" w:hAnsi="宋体"/>
                <w:kern w:val="0"/>
                <w:szCs w:val="21"/>
              </w:rPr>
              <w:t>商情况</w:t>
            </w:r>
          </w:p>
        </w:tc>
        <w:tc>
          <w:tcPr>
            <w:tcW w:w="1289" w:type="dxa"/>
            <w:tcBorders>
              <w:top w:val="nil"/>
              <w:left w:val="nil"/>
              <w:bottom w:val="single" w:color="auto" w:sz="4" w:space="0"/>
              <w:right w:val="single" w:color="auto" w:sz="4" w:space="0"/>
            </w:tcBorders>
            <w:noWrap w:val="0"/>
            <w:vAlign w:val="center"/>
          </w:tcPr>
          <w:p>
            <w:pPr>
              <w:widowControl/>
              <w:jc w:val="center"/>
              <w:rPr>
                <w:kern w:val="0"/>
                <w:szCs w:val="21"/>
              </w:rPr>
            </w:pPr>
            <w:r>
              <w:rPr>
                <w:kern w:val="0"/>
                <w:szCs w:val="21"/>
              </w:rPr>
              <w:t>HIS</w:t>
            </w:r>
            <w:r>
              <w:rPr>
                <w:rFonts w:hint="eastAsia" w:ascii="宋体" w:hAnsi="宋体"/>
                <w:kern w:val="0"/>
                <w:szCs w:val="21"/>
              </w:rPr>
              <w:t>商</w:t>
            </w:r>
          </w:p>
        </w:tc>
        <w:tc>
          <w:tcPr>
            <w:tcW w:w="1192"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联系电话</w:t>
            </w:r>
          </w:p>
        </w:tc>
        <w:tc>
          <w:tcPr>
            <w:tcW w:w="18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项目负责人</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99" w:hRule="atLeast"/>
        </w:trPr>
        <w:tc>
          <w:tcPr>
            <w:tcW w:w="1809"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医保目录</w:t>
            </w:r>
            <w:r>
              <w:rPr>
                <w:rFonts w:hint="eastAsia" w:ascii="宋体" w:hAnsi="宋体" w:cs="宋体"/>
                <w:kern w:val="0"/>
                <w:szCs w:val="21"/>
              </w:rPr>
              <w:br w:type="textWrapping"/>
            </w:r>
            <w:r>
              <w:rPr>
                <w:rFonts w:hint="eastAsia" w:ascii="宋体" w:hAnsi="宋体" w:cs="宋体"/>
                <w:kern w:val="0"/>
                <w:szCs w:val="21"/>
              </w:rPr>
              <w:t>对照情况</w:t>
            </w:r>
          </w:p>
        </w:tc>
        <w:tc>
          <w:tcPr>
            <w:tcW w:w="1289"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医药机构目录对照完成时间</w:t>
            </w:r>
          </w:p>
        </w:tc>
        <w:tc>
          <w:tcPr>
            <w:tcW w:w="1192"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vMerge w:val="restart"/>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区县经办机构意见</w:t>
            </w:r>
          </w:p>
        </w:tc>
        <w:tc>
          <w:tcPr>
            <w:tcW w:w="180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vMerge w:val="restart"/>
            <w:tcBorders>
              <w:top w:val="nil"/>
              <w:left w:val="single" w:color="auto" w:sz="4" w:space="0"/>
              <w:bottom w:val="single" w:color="000000"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审核人（签字）</w:t>
            </w:r>
          </w:p>
        </w:tc>
        <w:tc>
          <w:tcPr>
            <w:tcW w:w="1085" w:type="dxa"/>
            <w:gridSpan w:val="2"/>
            <w:vMerge w:val="restart"/>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72" w:hRule="exact"/>
        </w:trPr>
        <w:tc>
          <w:tcPr>
            <w:tcW w:w="18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28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1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80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545"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085"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r>
      <w:tr>
        <w:tblPrEx>
          <w:tblCellMar>
            <w:top w:w="0" w:type="dxa"/>
            <w:left w:w="108" w:type="dxa"/>
            <w:bottom w:w="0" w:type="dxa"/>
            <w:right w:w="108" w:type="dxa"/>
          </w:tblCellMar>
        </w:tblPrEx>
        <w:trPr>
          <w:trHeight w:val="90" w:hRule="atLeast"/>
        </w:trPr>
        <w:tc>
          <w:tcPr>
            <w:tcW w:w="180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医保接口与HIS</w:t>
            </w:r>
          </w:p>
          <w:p>
            <w:pPr>
              <w:widowControl/>
              <w:spacing w:line="0" w:lineRule="atLeast"/>
              <w:jc w:val="center"/>
              <w:rPr>
                <w:rFonts w:ascii="宋体" w:hAnsi="宋体" w:cs="宋体"/>
                <w:kern w:val="0"/>
                <w:szCs w:val="21"/>
              </w:rPr>
            </w:pPr>
            <w:r>
              <w:rPr>
                <w:rFonts w:hint="eastAsia" w:ascii="宋体" w:hAnsi="宋体" w:cs="宋体"/>
                <w:kern w:val="0"/>
                <w:szCs w:val="21"/>
              </w:rPr>
              <w:t>软件测试</w:t>
            </w:r>
          </w:p>
        </w:tc>
        <w:tc>
          <w:tcPr>
            <w:tcW w:w="1289" w:type="dxa"/>
            <w:tcBorders>
              <w:top w:val="single" w:color="auto" w:sz="4" w:space="0"/>
              <w:left w:val="nil"/>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医药机构HIS软件版本</w:t>
            </w:r>
          </w:p>
        </w:tc>
        <w:tc>
          <w:tcPr>
            <w:tcW w:w="119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安装时间</w:t>
            </w:r>
          </w:p>
        </w:tc>
        <w:tc>
          <w:tcPr>
            <w:tcW w:w="1800" w:type="dxa"/>
            <w:tcBorders>
              <w:top w:val="single" w:color="auto" w:sz="4" w:space="0"/>
              <w:left w:val="nil"/>
              <w:bottom w:val="nil"/>
              <w:right w:val="nil"/>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测试时间</w:t>
            </w:r>
          </w:p>
        </w:tc>
        <w:tc>
          <w:tcPr>
            <w:tcW w:w="108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10" w:hRule="atLeast"/>
        </w:trPr>
        <w:tc>
          <w:tcPr>
            <w:tcW w:w="18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28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接口版本</w:t>
            </w:r>
          </w:p>
        </w:tc>
        <w:tc>
          <w:tcPr>
            <w:tcW w:w="1192"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安装时间</w:t>
            </w:r>
          </w:p>
        </w:tc>
        <w:tc>
          <w:tcPr>
            <w:tcW w:w="1800" w:type="dxa"/>
            <w:tcBorders>
              <w:top w:val="single" w:color="auto" w:sz="4" w:space="0"/>
              <w:left w:val="nil"/>
              <w:bottom w:val="nil"/>
              <w:right w:val="nil"/>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545"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测试时间</w:t>
            </w:r>
          </w:p>
        </w:tc>
        <w:tc>
          <w:tcPr>
            <w:tcW w:w="108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90" w:hRule="atLeast"/>
        </w:trPr>
        <w:tc>
          <w:tcPr>
            <w:tcW w:w="1809"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c>
          <w:tcPr>
            <w:tcW w:w="1289" w:type="dxa"/>
            <w:tcBorders>
              <w:top w:val="nil"/>
              <w:left w:val="nil"/>
              <w:bottom w:val="nil"/>
              <w:right w:val="nil"/>
            </w:tcBorders>
            <w:noWrap w:val="0"/>
            <w:vAlign w:val="center"/>
          </w:tcPr>
          <w:p>
            <w:pPr>
              <w:widowControl/>
              <w:jc w:val="center"/>
              <w:rPr>
                <w:rFonts w:ascii="宋体" w:hAnsi="宋体" w:cs="宋体"/>
                <w:kern w:val="0"/>
                <w:szCs w:val="21"/>
              </w:rPr>
            </w:pPr>
            <w:r>
              <w:rPr>
                <w:rFonts w:hint="eastAsia" w:ascii="宋体" w:hAnsi="宋体" w:cs="宋体"/>
                <w:kern w:val="0"/>
                <w:szCs w:val="21"/>
              </w:rPr>
              <w:t>测试结果</w:t>
            </w:r>
          </w:p>
        </w:tc>
        <w:tc>
          <w:tcPr>
            <w:tcW w:w="2372" w:type="dxa"/>
            <w:gridSpan w:val="3"/>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8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测试人员签字</w:t>
            </w:r>
          </w:p>
        </w:tc>
        <w:tc>
          <w:tcPr>
            <w:tcW w:w="263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530" w:hRule="atLeast"/>
        </w:trPr>
        <w:tc>
          <w:tcPr>
            <w:tcW w:w="1809"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异地就医软件测试情况</w:t>
            </w:r>
          </w:p>
        </w:tc>
        <w:tc>
          <w:tcPr>
            <w:tcW w:w="128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测试时间</w:t>
            </w:r>
          </w:p>
        </w:tc>
        <w:tc>
          <w:tcPr>
            <w:tcW w:w="109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273"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测试结果</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62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测试人员签字</w:t>
            </w:r>
          </w:p>
        </w:tc>
        <w:tc>
          <w:tcPr>
            <w:tcW w:w="100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530" w:hRule="atLeast"/>
        </w:trPr>
        <w:tc>
          <w:tcPr>
            <w:tcW w:w="180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协议签订情况</w:t>
            </w:r>
          </w:p>
        </w:tc>
        <w:tc>
          <w:tcPr>
            <w:tcW w:w="1289"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签订时间</w:t>
            </w:r>
          </w:p>
        </w:tc>
        <w:tc>
          <w:tcPr>
            <w:tcW w:w="2372"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区县经办机构</w:t>
            </w:r>
          </w:p>
          <w:p>
            <w:pPr>
              <w:widowControl/>
              <w:jc w:val="center"/>
              <w:rPr>
                <w:rFonts w:ascii="宋体" w:hAnsi="宋体" w:cs="宋体"/>
                <w:kern w:val="0"/>
                <w:szCs w:val="21"/>
              </w:rPr>
            </w:pPr>
            <w:r>
              <w:rPr>
                <w:rFonts w:hint="eastAsia" w:ascii="宋体" w:hAnsi="宋体" w:cs="宋体"/>
                <w:kern w:val="0"/>
                <w:szCs w:val="21"/>
              </w:rPr>
              <w:t>(签章)</w:t>
            </w:r>
          </w:p>
        </w:tc>
        <w:tc>
          <w:tcPr>
            <w:tcW w:w="263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660" w:hRule="atLeast"/>
        </w:trPr>
        <w:tc>
          <w:tcPr>
            <w:tcW w:w="1809" w:type="dxa"/>
            <w:vMerge w:val="restart"/>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市医保局医疗</w:t>
            </w:r>
            <w:r>
              <w:rPr>
                <w:rFonts w:ascii="宋体" w:hAnsi="宋体" w:cs="宋体"/>
                <w:kern w:val="0"/>
                <w:szCs w:val="21"/>
              </w:rPr>
              <w:t>保障事务</w:t>
            </w:r>
            <w:r>
              <w:rPr>
                <w:rFonts w:hint="eastAsia" w:ascii="宋体" w:hAnsi="宋体" w:cs="宋体"/>
                <w:kern w:val="0"/>
                <w:szCs w:val="21"/>
              </w:rPr>
              <w:t>中心意见</w:t>
            </w:r>
          </w:p>
        </w:tc>
        <w:tc>
          <w:tcPr>
            <w:tcW w:w="1289"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经办人：</w:t>
            </w:r>
          </w:p>
        </w:tc>
        <w:tc>
          <w:tcPr>
            <w:tcW w:w="2372" w:type="dxa"/>
            <w:gridSpan w:val="3"/>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800"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组长：</w:t>
            </w:r>
          </w:p>
        </w:tc>
        <w:tc>
          <w:tcPr>
            <w:tcW w:w="263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12" w:hRule="atLeast"/>
        </w:trPr>
        <w:tc>
          <w:tcPr>
            <w:tcW w:w="1809"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289"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2372"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800"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263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r>
      <w:tr>
        <w:tblPrEx>
          <w:tblCellMar>
            <w:top w:w="0" w:type="dxa"/>
            <w:left w:w="108" w:type="dxa"/>
            <w:bottom w:w="0" w:type="dxa"/>
            <w:right w:w="108" w:type="dxa"/>
          </w:tblCellMar>
        </w:tblPrEx>
        <w:trPr>
          <w:trHeight w:val="600" w:hRule="atLeast"/>
        </w:trPr>
        <w:tc>
          <w:tcPr>
            <w:tcW w:w="1809" w:type="dxa"/>
            <w:vMerge w:val="restart"/>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市医保局信息化工作组意见</w:t>
            </w:r>
          </w:p>
        </w:tc>
        <w:tc>
          <w:tcPr>
            <w:tcW w:w="1289"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r>
              <w:rPr>
                <w:rFonts w:hint="eastAsia" w:ascii="宋体" w:hAnsi="宋体" w:cs="宋体"/>
                <w:kern w:val="0"/>
                <w:szCs w:val="21"/>
              </w:rPr>
              <w:t>经办人：</w:t>
            </w:r>
          </w:p>
        </w:tc>
        <w:tc>
          <w:tcPr>
            <w:tcW w:w="2372" w:type="dxa"/>
            <w:gridSpan w:val="3"/>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800" w:type="dxa"/>
            <w:vMerge w:val="restart"/>
            <w:tcBorders>
              <w:top w:val="nil"/>
              <w:left w:val="single" w:color="auto" w:sz="4" w:space="0"/>
              <w:bottom w:val="nil"/>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组长：</w:t>
            </w:r>
          </w:p>
        </w:tc>
        <w:tc>
          <w:tcPr>
            <w:tcW w:w="263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12" w:hRule="atLeast"/>
        </w:trPr>
        <w:tc>
          <w:tcPr>
            <w:tcW w:w="1809"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289"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2372" w:type="dxa"/>
            <w:gridSpan w:val="3"/>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ascii="宋体" w:hAnsi="宋体" w:cs="宋体"/>
                <w:kern w:val="0"/>
                <w:szCs w:val="21"/>
              </w:rPr>
            </w:pPr>
          </w:p>
        </w:tc>
        <w:tc>
          <w:tcPr>
            <w:tcW w:w="1800" w:type="dxa"/>
            <w:vMerge w:val="continue"/>
            <w:tcBorders>
              <w:top w:val="nil"/>
              <w:left w:val="single" w:color="auto" w:sz="4" w:space="0"/>
              <w:bottom w:val="nil"/>
              <w:right w:val="single" w:color="auto" w:sz="4" w:space="0"/>
            </w:tcBorders>
            <w:noWrap w:val="0"/>
            <w:vAlign w:val="center"/>
          </w:tcPr>
          <w:p>
            <w:pPr>
              <w:widowControl/>
              <w:jc w:val="left"/>
              <w:rPr>
                <w:rFonts w:ascii="宋体" w:hAnsi="宋体" w:cs="宋体"/>
                <w:kern w:val="0"/>
                <w:szCs w:val="21"/>
              </w:rPr>
            </w:pPr>
          </w:p>
        </w:tc>
        <w:tc>
          <w:tcPr>
            <w:tcW w:w="263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Cs w:val="21"/>
              </w:rPr>
            </w:pPr>
          </w:p>
        </w:tc>
      </w:tr>
      <w:tr>
        <w:tblPrEx>
          <w:tblCellMar>
            <w:top w:w="0" w:type="dxa"/>
            <w:left w:w="108" w:type="dxa"/>
            <w:bottom w:w="0" w:type="dxa"/>
            <w:right w:w="108" w:type="dxa"/>
          </w:tblCellMar>
        </w:tblPrEx>
        <w:trPr>
          <w:trHeight w:val="544" w:hRule="atLeast"/>
        </w:trPr>
        <w:tc>
          <w:tcPr>
            <w:tcW w:w="1809" w:type="dxa"/>
            <w:tcBorders>
              <w:top w:val="nil"/>
              <w:left w:val="single" w:color="auto" w:sz="4" w:space="0"/>
              <w:bottom w:val="single" w:color="auto" w:sz="4" w:space="0"/>
              <w:right w:val="single" w:color="auto" w:sz="4" w:space="0"/>
            </w:tcBorders>
            <w:noWrap w:val="0"/>
            <w:vAlign w:val="center"/>
          </w:tcPr>
          <w:p>
            <w:pPr>
              <w:widowControl/>
              <w:spacing w:line="0" w:lineRule="atLeast"/>
              <w:jc w:val="center"/>
              <w:rPr>
                <w:rFonts w:ascii="宋体" w:hAnsi="宋体" w:cs="宋体"/>
                <w:kern w:val="0"/>
                <w:szCs w:val="21"/>
              </w:rPr>
            </w:pPr>
            <w:r>
              <w:rPr>
                <w:rFonts w:hint="eastAsia" w:ascii="宋体" w:hAnsi="宋体" w:cs="宋体"/>
                <w:kern w:val="0"/>
                <w:szCs w:val="21"/>
              </w:rPr>
              <w:t>医药机构开通</w:t>
            </w:r>
          </w:p>
          <w:p>
            <w:pPr>
              <w:widowControl/>
              <w:spacing w:line="0" w:lineRule="atLeast"/>
              <w:jc w:val="center"/>
              <w:rPr>
                <w:rFonts w:ascii="宋体" w:hAnsi="宋体" w:cs="宋体"/>
                <w:kern w:val="0"/>
                <w:szCs w:val="21"/>
              </w:rPr>
            </w:pPr>
            <w:r>
              <w:rPr>
                <w:rFonts w:hint="eastAsia" w:ascii="宋体" w:hAnsi="宋体" w:cs="宋体"/>
                <w:kern w:val="0"/>
                <w:szCs w:val="21"/>
              </w:rPr>
              <w:t>情况</w:t>
            </w:r>
          </w:p>
        </w:tc>
        <w:tc>
          <w:tcPr>
            <w:tcW w:w="1289"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开通时间</w:t>
            </w:r>
          </w:p>
        </w:tc>
        <w:tc>
          <w:tcPr>
            <w:tcW w:w="2372"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经办人：</w:t>
            </w:r>
          </w:p>
        </w:tc>
        <w:tc>
          <w:tcPr>
            <w:tcW w:w="263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　</w:t>
            </w:r>
          </w:p>
        </w:tc>
      </w:tr>
    </w:tbl>
    <w:p/>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pStyle w:val="2"/>
        <w:snapToGrid w:val="0"/>
        <w:spacing w:line="144" w:lineRule="auto"/>
        <w:rPr>
          <w:rFonts w:eastAsia="方正仿宋_GBK" w:cs="方正仿宋_GBK"/>
          <w:sz w:val="32"/>
        </w:rPr>
      </w:pPr>
    </w:p>
    <w:tbl>
      <w:tblPr>
        <w:tblStyle w:val="10"/>
        <w:tblW w:w="0" w:type="auto"/>
        <w:tblInd w:w="108"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31"/>
        <w:gridCol w:w="4504"/>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4331" w:type="dxa"/>
            <w:tcBorders>
              <w:top w:val="single" w:color="auto" w:sz="4" w:space="0"/>
              <w:left w:val="nil"/>
              <w:bottom w:val="single" w:color="auto" w:sz="4" w:space="0"/>
              <w:right w:val="nil"/>
            </w:tcBorders>
            <w:noWrap w:val="0"/>
            <w:vAlign w:val="center"/>
          </w:tcPr>
          <w:p>
            <w:pPr>
              <w:snapToGrid w:val="0"/>
              <w:spacing w:line="600" w:lineRule="exact"/>
              <w:ind w:firstLine="280" w:firstLineChars="100"/>
              <w:rPr>
                <w:rFonts w:eastAsia="方正仿宋_GBK"/>
                <w:sz w:val="28"/>
                <w:szCs w:val="28"/>
              </w:rPr>
            </w:pPr>
            <w:r>
              <w:rPr>
                <w:rFonts w:hint="eastAsia" w:eastAsia="方正仿宋_GBK"/>
                <w:sz w:val="28"/>
                <w:szCs w:val="28"/>
              </w:rPr>
              <w:t>重庆市医疗保障局办公室</w:t>
            </w:r>
          </w:p>
        </w:tc>
        <w:tc>
          <w:tcPr>
            <w:tcW w:w="4504" w:type="dxa"/>
            <w:tcBorders>
              <w:top w:val="single" w:color="auto" w:sz="4" w:space="0"/>
              <w:left w:val="nil"/>
              <w:bottom w:val="single" w:color="auto" w:sz="4" w:space="0"/>
              <w:right w:val="nil"/>
            </w:tcBorders>
            <w:noWrap w:val="0"/>
            <w:vAlign w:val="center"/>
          </w:tcPr>
          <w:p>
            <w:pPr>
              <w:spacing w:line="600" w:lineRule="exact"/>
              <w:rPr>
                <w:rFonts w:ascii="Times New Roman" w:hAnsi="Times New Roman" w:eastAsia="方正仿宋_GBK"/>
                <w:sz w:val="28"/>
                <w:szCs w:val="28"/>
              </w:rPr>
            </w:pPr>
            <w:bookmarkStart w:id="0" w:name="印发时间"/>
            <w:r>
              <w:rPr>
                <w:rFonts w:hint="eastAsia" w:ascii="Times New Roman" w:eastAsia="方正仿宋_GBK"/>
                <w:sz w:val="28"/>
                <w:szCs w:val="28"/>
              </w:rPr>
              <w:t xml:space="preserve">　　　     </w:t>
            </w:r>
            <w:r>
              <w:rPr>
                <w:rFonts w:hint="eastAsia" w:ascii="Times New Roman" w:hAnsi="Times New Roman" w:eastAsia="方正仿宋_GBK"/>
                <w:sz w:val="28"/>
                <w:szCs w:val="28"/>
              </w:rPr>
              <w:t>2021</w:t>
            </w:r>
            <w:r>
              <w:rPr>
                <w:rFonts w:hint="eastAsia" w:ascii="Times New Roman" w:eastAsia="方正仿宋_GBK"/>
                <w:sz w:val="28"/>
                <w:szCs w:val="28"/>
              </w:rPr>
              <w:t>年</w:t>
            </w:r>
            <w:r>
              <w:rPr>
                <w:rFonts w:hint="eastAsia" w:ascii="Times New Roman" w:hAnsi="Times New Roman" w:eastAsia="方正仿宋_GBK"/>
                <w:sz w:val="28"/>
                <w:szCs w:val="28"/>
              </w:rPr>
              <w:t>7</w:t>
            </w:r>
            <w:r>
              <w:rPr>
                <w:rFonts w:hint="eastAsia" w:ascii="Times New Roman" w:eastAsia="方正仿宋_GBK"/>
                <w:sz w:val="28"/>
                <w:szCs w:val="28"/>
              </w:rPr>
              <w:t>月</w:t>
            </w:r>
            <w:r>
              <w:rPr>
                <w:rFonts w:hint="eastAsia" w:ascii="Times New Roman" w:hAnsi="Times New Roman" w:eastAsia="方正仿宋_GBK"/>
                <w:sz w:val="28"/>
                <w:szCs w:val="28"/>
              </w:rPr>
              <w:t>1</w:t>
            </w:r>
            <w:r>
              <w:rPr>
                <w:rFonts w:hint="eastAsia" w:ascii="Times New Roman" w:eastAsia="方正仿宋_GBK"/>
                <w:sz w:val="28"/>
                <w:szCs w:val="28"/>
              </w:rPr>
              <w:t>日</w:t>
            </w:r>
            <w:bookmarkEnd w:id="0"/>
            <w:r>
              <w:rPr>
                <w:rFonts w:hint="eastAsia" w:ascii="Times New Roman" w:eastAsia="方正仿宋_GBK"/>
                <w:sz w:val="28"/>
                <w:szCs w:val="28"/>
              </w:rPr>
              <w:t>印发</w:t>
            </w:r>
          </w:p>
        </w:tc>
      </w:tr>
    </w:tbl>
    <w:p>
      <w:pPr>
        <w:pStyle w:val="3"/>
        <w:sectPr>
          <w:footerReference r:id="rId3" w:type="default"/>
          <w:pgSz w:w="11906" w:h="16838"/>
          <w:pgMar w:top="2098" w:right="1474" w:bottom="1985" w:left="1588" w:header="851" w:footer="992" w:gutter="0"/>
          <w:pgNumType w:fmt="numberInDash"/>
          <w:cols w:space="720" w:num="1"/>
          <w:docGrid w:type="linesAndChars" w:linePitch="312" w:charSpace="0"/>
        </w:sectPr>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keepNext w:val="0"/>
        <w:keepLines w:val="0"/>
        <w:pageBreakBefore w:val="0"/>
        <w:kinsoku/>
        <w:wordWrap/>
        <w:overflowPunct/>
        <w:topLinePunct w:val="0"/>
        <w:bidi w:val="0"/>
        <w:adjustRightInd/>
        <w:spacing w:line="320" w:lineRule="exact"/>
        <w:textAlignment w:val="auto"/>
      </w:pPr>
      <w:r>
        <w:rPr>
          <w:rFonts w:ascii="Times New Roman" w:hAnsi="Times New Roman" w:eastAsia="方正仿宋_GBK"/>
          <w:sz w:val="28"/>
          <w:szCs w:val="28"/>
        </w:rPr>
        <w:pict>
          <v:line id="_x0000_s2053" o:spid="_x0000_s2053" o:spt="20" style="position:absolute;left:0pt;margin-left:0.1pt;margin-top:6.75pt;height:0pt;width:447.65pt;z-index:251675648;mso-width-relative:page;mso-height-relative:page;" coordsize="21600,21600">
            <v:path arrowok="t"/>
            <v:fill focussize="0,0"/>
            <v:stroke weight="1.25pt"/>
            <v:imagedata o:title=""/>
            <o:lock v:ext="edit"/>
          </v:line>
        </w:pict>
      </w:r>
    </w:p>
    <w:p>
      <w:pPr>
        <w:keepNext w:val="0"/>
        <w:keepLines w:val="0"/>
        <w:pageBreakBefore w:val="0"/>
        <w:kinsoku/>
        <w:wordWrap/>
        <w:overflowPunct/>
        <w:topLinePunct w:val="0"/>
        <w:bidi w:val="0"/>
        <w:adjustRightInd/>
        <w:snapToGrid w:val="0"/>
        <w:spacing w:line="320" w:lineRule="exact"/>
        <w:ind w:right="15" w:firstLine="280" w:firstLineChars="100"/>
        <w:textAlignment w:val="auto"/>
        <w:rPr>
          <w:rFonts w:ascii="Times New Roman" w:hAnsi="Times New Roman"/>
        </w:rPr>
      </w:pPr>
      <w:r>
        <w:rPr>
          <w:rFonts w:ascii="Times New Roman" w:hAnsi="Times New Roman" w:eastAsia="方正仿宋_GBK"/>
          <w:sz w:val="28"/>
          <w:szCs w:val="28"/>
        </w:rPr>
        <w:pict>
          <v:line id="_x0000_s2054" o:spid="_x0000_s2054" o:spt="20" style="position:absolute;left:0pt;margin-left:-1.4pt;margin-top:23.35pt;height:0pt;width:447.65pt;z-index:251666432;mso-width-relative:page;mso-height-relative:page;" coordsize="21600,21600">
            <v:path arrowok="t"/>
            <v:fill focussize="0,0"/>
            <v:stroke weight="1.25pt"/>
            <v:imagedata o:title=""/>
            <o:lock v:ext="edit"/>
          </v:line>
        </w:pict>
      </w:r>
      <w:r>
        <w:rPr>
          <w:rFonts w:ascii="Times New Roman" w:hAnsi="Times New Roman" w:eastAsia="方正仿宋_GBK"/>
          <w:sz w:val="28"/>
          <w:szCs w:val="28"/>
        </w:rPr>
        <w:t xml:space="preserve">重庆市黔江区医疗保障局办公室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20</w:t>
      </w:r>
      <w:r>
        <w:rPr>
          <w:rFonts w:hint="eastAsia" w:ascii="Times New Roman" w:hAnsi="Times New Roman" w:eastAsia="方正仿宋_GBK"/>
          <w:sz w:val="28"/>
          <w:szCs w:val="28"/>
        </w:rPr>
        <w:t>21</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7</w:t>
      </w:r>
      <w:r>
        <w:rPr>
          <w:rFonts w:ascii="Times New Roman" w:hAnsi="Times New Roman" w:eastAsia="方正仿宋_GBK"/>
          <w:sz w:val="28"/>
          <w:szCs w:val="28"/>
        </w:rPr>
        <w:t>日印发</w:t>
      </w:r>
    </w:p>
    <w:sectPr>
      <w:footerReference r:id="rId4" w:type="default"/>
      <w:footerReference r:id="rId5" w:type="even"/>
      <w:pgSz w:w="11906" w:h="16838"/>
      <w:pgMar w:top="2098" w:right="1531" w:bottom="1985" w:left="1531" w:header="1701" w:footer="1588" w:gutter="0"/>
      <w:pgNumType w:fmt="numberInDash"/>
      <w:cols w:space="720" w:num="1"/>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font>
  <w:font w:name="等线 Light">
    <w:altName w:val="宋体"/>
    <w:panose1 w:val="00000000000000000000"/>
    <w:charset w:val="86"/>
    <w:family w:val="roman"/>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sz w:val="28"/>
        <w:szCs w:val="28"/>
      </w:rPr>
    </w:pPr>
    <w:r>
      <w:rPr>
        <w:sz w:val="28"/>
      </w:rPr>
      <w:pict>
        <v:shape id="_x0000_s3073" o:spid="_x0000_s3073"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6"/>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- 35 -</w:t>
                </w:r>
                <w:r>
                  <w:rPr>
                    <w:rFonts w:ascii="宋体" w:hAnsi="宋体"/>
                    <w:sz w:val="28"/>
                    <w:szCs w:val="28"/>
                  </w:rPr>
                  <w:fldChar w:fldCharType="end"/>
                </w:r>
              </w:p>
            </w:txbxContent>
          </v:textbox>
        </v:shape>
      </w:pic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80"/>
      <w:jc w:val="right"/>
      <w:rPr>
        <w:rFonts w:ascii="宋体" w:hAnsi="宋体" w:eastAsia="宋体"/>
        <w:sz w:val="28"/>
        <w:szCs w:val="28"/>
      </w:rPr>
    </w:pPr>
    <w:r>
      <w:rPr>
        <w:sz w:val="28"/>
      </w:rPr>
      <w:pict>
        <v:shape id="_x0000_s3074" o:spid="_x0000_s3074"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ind w:right="280"/>
                  <w:jc w:val="right"/>
                </w:pPr>
                <w:r>
                  <w:rPr>
                    <w:rFonts w:ascii="宋体" w:hAnsi="宋体" w:eastAsia="宋体"/>
                    <w:sz w:val="28"/>
                    <w:szCs w:val="28"/>
                  </w:rPr>
                  <w:fldChar w:fldCharType="begin"/>
                </w:r>
                <w:r>
                  <w:rPr>
                    <w:rStyle w:val="13"/>
                    <w:rFonts w:ascii="宋体" w:hAnsi="宋体" w:eastAsia="宋体"/>
                    <w:sz w:val="28"/>
                    <w:szCs w:val="28"/>
                  </w:rPr>
                  <w:instrText xml:space="preserve"> PAGE </w:instrText>
                </w:r>
                <w:r>
                  <w:rPr>
                    <w:rFonts w:ascii="宋体" w:hAnsi="宋体" w:eastAsia="宋体"/>
                    <w:sz w:val="28"/>
                    <w:szCs w:val="28"/>
                  </w:rPr>
                  <w:fldChar w:fldCharType="separate"/>
                </w:r>
                <w:r>
                  <w:rPr>
                    <w:rStyle w:val="13"/>
                    <w:rFonts w:ascii="宋体" w:hAnsi="宋体" w:eastAsia="宋体"/>
                    <w:sz w:val="28"/>
                    <w:szCs w:val="28"/>
                  </w:rPr>
                  <w:t>1</w:t>
                </w:r>
                <w:r>
                  <w:rPr>
                    <w:rFonts w:ascii="宋体" w:hAnsi="宋体" w:eastAsia="宋体"/>
                    <w:sz w:val="28"/>
                    <w:szCs w:val="28"/>
                  </w:rPr>
                  <w:fldChar w:fldCharType="end"/>
                </w:r>
                <w:r>
                  <w:rPr>
                    <w:rStyle w:val="13"/>
                    <w:rFonts w:hint="eastAsia" w:ascii="宋体" w:hAnsi="宋体" w:eastAsia="宋体"/>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840"/>
      <w:rPr>
        <w:rFonts w:ascii="宋体" w:hAnsi="宋体" w:eastAsia="宋体"/>
        <w:sz w:val="28"/>
        <w:szCs w:val="28"/>
      </w:rPr>
    </w:pPr>
    <w:r>
      <w:rPr>
        <w:sz w:val="28"/>
      </w:rPr>
      <w:pict>
        <v:shape id="_x0000_s3075" o:spid="_x0000_s3075"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6"/>
                  <w:ind w:right="840"/>
                </w:pPr>
                <w:r>
                  <w:rPr>
                    <w:rFonts w:hint="eastAsia" w:ascii="宋体" w:hAnsi="宋体" w:eastAsia="宋体"/>
                    <w:sz w:val="28"/>
                    <w:szCs w:val="28"/>
                  </w:rPr>
                  <w:t>　</w:t>
                </w:r>
                <w:r>
                  <w:rPr>
                    <w:rFonts w:ascii="宋体" w:hAnsi="宋体" w:eastAsia="宋体"/>
                    <w:sz w:val="28"/>
                    <w:szCs w:val="28"/>
                  </w:rPr>
                  <w:fldChar w:fldCharType="begin"/>
                </w:r>
                <w:r>
                  <w:rPr>
                    <w:rStyle w:val="13"/>
                    <w:rFonts w:ascii="宋体" w:hAnsi="宋体" w:eastAsia="宋体"/>
                    <w:sz w:val="28"/>
                    <w:szCs w:val="28"/>
                  </w:rPr>
                  <w:instrText xml:space="preserve"> PAGE </w:instrText>
                </w:r>
                <w:r>
                  <w:rPr>
                    <w:rFonts w:ascii="宋体" w:hAnsi="宋体" w:eastAsia="宋体"/>
                    <w:sz w:val="28"/>
                    <w:szCs w:val="28"/>
                  </w:rPr>
                  <w:fldChar w:fldCharType="separate"/>
                </w:r>
                <w:r>
                  <w:rPr>
                    <w:rStyle w:val="13"/>
                    <w:rFonts w:ascii="宋体" w:hAnsi="宋体" w:eastAsia="宋体"/>
                    <w:sz w:val="28"/>
                    <w:szCs w:val="28"/>
                  </w:rPr>
                  <w:t>2</w:t>
                </w:r>
                <w:r>
                  <w:rPr>
                    <w:rFonts w:ascii="宋体" w:hAnsi="宋体" w:eastAsia="宋体"/>
                    <w:sz w:val="28"/>
                    <w:szCs w:val="28"/>
                  </w:rPr>
                  <w:fldChar w:fldCharType="end"/>
                </w:r>
                <w:r>
                  <w:rPr>
                    <w:rStyle w:val="13"/>
                    <w:rFonts w:hint="eastAsia" w:ascii="宋体" w:hAnsi="宋体" w:eastAsia="宋体"/>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2500F"/>
    <w:rsid w:val="000259CE"/>
    <w:rsid w:val="000316D6"/>
    <w:rsid w:val="0003246A"/>
    <w:rsid w:val="000379CA"/>
    <w:rsid w:val="00046162"/>
    <w:rsid w:val="00072BCE"/>
    <w:rsid w:val="000956CC"/>
    <w:rsid w:val="0012114D"/>
    <w:rsid w:val="00122752"/>
    <w:rsid w:val="00164011"/>
    <w:rsid w:val="00166047"/>
    <w:rsid w:val="001914E4"/>
    <w:rsid w:val="00193C9F"/>
    <w:rsid w:val="00256AB7"/>
    <w:rsid w:val="00295B40"/>
    <w:rsid w:val="002A40D9"/>
    <w:rsid w:val="002C042F"/>
    <w:rsid w:val="002C22B8"/>
    <w:rsid w:val="002C59E2"/>
    <w:rsid w:val="002C6415"/>
    <w:rsid w:val="002D493F"/>
    <w:rsid w:val="00310201"/>
    <w:rsid w:val="00322B39"/>
    <w:rsid w:val="00326F8D"/>
    <w:rsid w:val="0034213B"/>
    <w:rsid w:val="003C39CA"/>
    <w:rsid w:val="004012A4"/>
    <w:rsid w:val="00403979"/>
    <w:rsid w:val="004146E0"/>
    <w:rsid w:val="0046057B"/>
    <w:rsid w:val="0047789C"/>
    <w:rsid w:val="00482409"/>
    <w:rsid w:val="004B6504"/>
    <w:rsid w:val="004D3243"/>
    <w:rsid w:val="004E2D19"/>
    <w:rsid w:val="00512F55"/>
    <w:rsid w:val="00521F92"/>
    <w:rsid w:val="00527FFC"/>
    <w:rsid w:val="0053314B"/>
    <w:rsid w:val="00553290"/>
    <w:rsid w:val="0059134F"/>
    <w:rsid w:val="005950B6"/>
    <w:rsid w:val="005A1FF1"/>
    <w:rsid w:val="006112DC"/>
    <w:rsid w:val="006B7580"/>
    <w:rsid w:val="006D5EFF"/>
    <w:rsid w:val="006E0698"/>
    <w:rsid w:val="006E1470"/>
    <w:rsid w:val="00717181"/>
    <w:rsid w:val="00725AAB"/>
    <w:rsid w:val="007A0D06"/>
    <w:rsid w:val="007B19E6"/>
    <w:rsid w:val="007E39D7"/>
    <w:rsid w:val="007E7998"/>
    <w:rsid w:val="007F29B3"/>
    <w:rsid w:val="008054C2"/>
    <w:rsid w:val="00822DC0"/>
    <w:rsid w:val="00873021"/>
    <w:rsid w:val="00883473"/>
    <w:rsid w:val="008911FA"/>
    <w:rsid w:val="0092619A"/>
    <w:rsid w:val="00926F1A"/>
    <w:rsid w:val="00944644"/>
    <w:rsid w:val="00955BD5"/>
    <w:rsid w:val="00976BDC"/>
    <w:rsid w:val="0098035C"/>
    <w:rsid w:val="0098658C"/>
    <w:rsid w:val="009A47ED"/>
    <w:rsid w:val="009C29CD"/>
    <w:rsid w:val="009C43B0"/>
    <w:rsid w:val="009D0788"/>
    <w:rsid w:val="009E0233"/>
    <w:rsid w:val="00A02101"/>
    <w:rsid w:val="00A2500F"/>
    <w:rsid w:val="00A268C8"/>
    <w:rsid w:val="00A510CE"/>
    <w:rsid w:val="00A579EC"/>
    <w:rsid w:val="00AB2A80"/>
    <w:rsid w:val="00AD6A10"/>
    <w:rsid w:val="00AF043E"/>
    <w:rsid w:val="00B057DC"/>
    <w:rsid w:val="00B07196"/>
    <w:rsid w:val="00B11DC7"/>
    <w:rsid w:val="00B30BB1"/>
    <w:rsid w:val="00B75AD0"/>
    <w:rsid w:val="00BC148F"/>
    <w:rsid w:val="00BD2C77"/>
    <w:rsid w:val="00BF3B19"/>
    <w:rsid w:val="00C10D9B"/>
    <w:rsid w:val="00C40926"/>
    <w:rsid w:val="00CD6688"/>
    <w:rsid w:val="00D14FF4"/>
    <w:rsid w:val="00DE1170"/>
    <w:rsid w:val="00DE3512"/>
    <w:rsid w:val="00DE5A9E"/>
    <w:rsid w:val="00E30A1A"/>
    <w:rsid w:val="00E31F2A"/>
    <w:rsid w:val="00E43648"/>
    <w:rsid w:val="00E63B68"/>
    <w:rsid w:val="00E9432F"/>
    <w:rsid w:val="00E950C9"/>
    <w:rsid w:val="00EA093D"/>
    <w:rsid w:val="00EB4924"/>
    <w:rsid w:val="00EC195C"/>
    <w:rsid w:val="00EC33A5"/>
    <w:rsid w:val="00ED3282"/>
    <w:rsid w:val="00EF5BF8"/>
    <w:rsid w:val="00F01CD0"/>
    <w:rsid w:val="00F113B3"/>
    <w:rsid w:val="00F602D2"/>
    <w:rsid w:val="00F8258D"/>
    <w:rsid w:val="00F92259"/>
    <w:rsid w:val="00FD3997"/>
    <w:rsid w:val="00FE45AC"/>
    <w:rsid w:val="00FE7164"/>
    <w:rsid w:val="03EA1B0E"/>
    <w:rsid w:val="1AF87A72"/>
    <w:rsid w:val="2192399F"/>
    <w:rsid w:val="2B721810"/>
    <w:rsid w:val="2E4B2C4D"/>
    <w:rsid w:val="332A0387"/>
    <w:rsid w:val="36213A6F"/>
    <w:rsid w:val="4A6A4F04"/>
    <w:rsid w:val="4CA26ECE"/>
    <w:rsid w:val="5007408D"/>
    <w:rsid w:val="5514515C"/>
    <w:rsid w:val="5FEA5E36"/>
    <w:rsid w:val="6AAA61E2"/>
    <w:rsid w:val="711F3871"/>
    <w:rsid w:val="71733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9"/>
    <w:pPr>
      <w:keepNext/>
      <w:keepLines/>
      <w:spacing w:before="340" w:after="330" w:line="576" w:lineRule="auto"/>
      <w:jc w:val="left"/>
      <w:outlineLvl w:val="0"/>
    </w:pPr>
    <w:rPr>
      <w:rFonts w:ascii="Times New Roman" w:hAnsi="Times New Roman" w:eastAsia="Times New Roman"/>
      <w:b/>
      <w:color w:val="000000"/>
      <w:kern w:val="44"/>
      <w:sz w:val="44"/>
      <w:szCs w:val="24"/>
      <w:lang w:eastAsia="en-US" w:bidi="en-US"/>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pPr>
      <w:autoSpaceDE w:val="0"/>
      <w:autoSpaceDN w:val="0"/>
      <w:jc w:val="left"/>
    </w:pPr>
    <w:rPr>
      <w:rFonts w:ascii="宋体" w:hAnsi="宋体" w:cs="宋体"/>
      <w:kern w:val="0"/>
      <w:sz w:val="29"/>
      <w:szCs w:val="29"/>
      <w:lang w:eastAsia="en-US"/>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Date"/>
    <w:basedOn w:val="1"/>
    <w:next w:val="1"/>
    <w:link w:val="16"/>
    <w:semiHidden/>
    <w:unhideWhenUsed/>
    <w:qFormat/>
    <w:uiPriority w:val="99"/>
    <w:pPr>
      <w:ind w:left="100" w:leftChars="2500"/>
    </w:pPr>
  </w:style>
  <w:style w:type="paragraph" w:styleId="6">
    <w:name w:val="footer"/>
    <w:basedOn w:val="1"/>
    <w:link w:val="14"/>
    <w:qFormat/>
    <w:uiPriority w:val="99"/>
    <w:pPr>
      <w:tabs>
        <w:tab w:val="center" w:pos="4153"/>
        <w:tab w:val="right" w:pos="8306"/>
      </w:tabs>
      <w:snapToGrid w:val="0"/>
      <w:jc w:val="left"/>
    </w:pPr>
    <w:rPr>
      <w:rFonts w:ascii="Times New Roman" w:hAnsi="Times New Roman" w:eastAsia="方正仿宋_GBK"/>
      <w:kern w:val="0"/>
      <w:sz w:val="18"/>
      <w:szCs w:val="20"/>
    </w:rPr>
  </w:style>
  <w:style w:type="paragraph" w:styleId="7">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qFormat/>
    <w:uiPriority w:val="0"/>
    <w:pPr>
      <w:spacing w:before="240" w:after="60"/>
      <w:jc w:val="center"/>
      <w:outlineLvl w:val="0"/>
    </w:pPr>
    <w:rPr>
      <w:rFonts w:ascii="等线 Light" w:hAnsi="等线 Light" w:eastAsia="等线 Light" w:cs="Times New Roman"/>
      <w:b/>
      <w:bCs/>
      <w:kern w:val="0"/>
      <w:sz w:val="32"/>
      <w:szCs w:val="32"/>
    </w:rPr>
  </w:style>
  <w:style w:type="character" w:styleId="12">
    <w:name w:val="Strong"/>
    <w:basedOn w:val="11"/>
    <w:qFormat/>
    <w:uiPriority w:val="99"/>
    <w:rPr>
      <w:b/>
      <w:bCs/>
    </w:rPr>
  </w:style>
  <w:style w:type="character" w:styleId="13">
    <w:name w:val="page number"/>
    <w:qFormat/>
    <w:uiPriority w:val="99"/>
  </w:style>
  <w:style w:type="character" w:customStyle="1" w:styleId="14">
    <w:name w:val="页脚 Char"/>
    <w:basedOn w:val="11"/>
    <w:link w:val="6"/>
    <w:qFormat/>
    <w:uiPriority w:val="99"/>
    <w:rPr>
      <w:rFonts w:ascii="Times New Roman" w:hAnsi="Times New Roman" w:eastAsia="方正仿宋_GBK" w:cs="Times New Roman"/>
      <w:kern w:val="0"/>
      <w:sz w:val="18"/>
      <w:szCs w:val="20"/>
    </w:rPr>
  </w:style>
  <w:style w:type="character" w:customStyle="1" w:styleId="15">
    <w:name w:val="页眉 Char"/>
    <w:basedOn w:val="11"/>
    <w:link w:val="7"/>
    <w:semiHidden/>
    <w:qFormat/>
    <w:uiPriority w:val="99"/>
    <w:rPr>
      <w:rFonts w:ascii="Calibri" w:hAnsi="Calibri" w:eastAsia="宋体" w:cs="Times New Roman"/>
      <w:sz w:val="18"/>
      <w:szCs w:val="18"/>
    </w:rPr>
  </w:style>
  <w:style w:type="character" w:customStyle="1" w:styleId="16">
    <w:name w:val="日期 Char"/>
    <w:basedOn w:val="11"/>
    <w:link w:val="5"/>
    <w:semiHidden/>
    <w:qFormat/>
    <w:uiPriority w:val="99"/>
    <w:rPr>
      <w:rFonts w:ascii="Calibri" w:hAnsi="Calibri" w:eastAsia="宋体" w:cs="Times New Roman"/>
    </w:rPr>
  </w:style>
  <w:style w:type="paragraph" w:customStyle="1" w:styleId="17">
    <w:name w:val="List Paragraph1"/>
    <w:basedOn w:val="1"/>
    <w:qFormat/>
    <w:uiPriority w:val="0"/>
    <w:pPr>
      <w:ind w:firstLine="420" w:firstLineChars="200"/>
    </w:pPr>
    <w:rPr>
      <w:rFonts w:ascii="Calibri" w:hAnsi="Calibri"/>
      <w:szCs w:val="22"/>
    </w:rPr>
  </w:style>
  <w:style w:type="paragraph" w:customStyle="1" w:styleId="18">
    <w:name w:val="Default"/>
    <w:qFormat/>
    <w:uiPriority w:val="0"/>
    <w:pPr>
      <w:widowControl w:val="0"/>
      <w:autoSpaceDE w:val="0"/>
      <w:autoSpaceDN w:val="0"/>
      <w:adjustRightInd w:val="0"/>
    </w:pPr>
    <w:rPr>
      <w:rFonts w:ascii="华文中宋" w:hAnsi="Calibri" w:eastAsia="华文中宋" w:cs="华文中宋"/>
      <w:color w:val="000000"/>
      <w:sz w:val="24"/>
      <w:szCs w:val="24"/>
      <w:lang w:val="en-US" w:eastAsia="zh-CN" w:bidi="ar-SA"/>
    </w:rPr>
  </w:style>
  <w:style w:type="character" w:customStyle="1" w:styleId="19">
    <w:name w:val="15"/>
    <w:qFormat/>
    <w:uiPriority w:val="0"/>
    <w:rPr>
      <w:rFonts w:hint="default" w:ascii="Times New Roman" w:hAnsi="Times New Roman" w:cs="Times New Roman"/>
      <w:b/>
      <w:bCs/>
    </w:rPr>
  </w:style>
  <w:style w:type="paragraph" w:customStyle="1" w:styleId="20">
    <w:name w:val="Body text|1"/>
    <w:basedOn w:val="1"/>
    <w:qFormat/>
    <w:uiPriority w:val="0"/>
    <w:pPr>
      <w:spacing w:line="420" w:lineRule="auto"/>
      <w:ind w:firstLine="400"/>
      <w:jc w:val="left"/>
    </w:pPr>
    <w:rPr>
      <w:rFonts w:ascii="宋体" w:hAnsi="宋体" w:cs="宋体"/>
      <w:kern w:val="0"/>
      <w:sz w:val="30"/>
      <w:szCs w:val="30"/>
      <w:lang w:val="zh-TW" w:eastAsia="zh-TW" w:bidi="zh-TW"/>
    </w:rPr>
  </w:style>
  <w:style w:type="paragraph" w:customStyle="1" w:styleId="21">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textRotate="1"/>
    <customShpInfo spid="_x0000_s3074" textRotate="1"/>
    <customShpInfo spid="_x0000_s3075" textRotate="1"/>
    <customShpInfo spid="_x0000_s2050"/>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98</Words>
  <Characters>563</Characters>
  <Lines>4</Lines>
  <Paragraphs>1</Paragraphs>
  <TotalTime>2</TotalTime>
  <ScaleCrop>false</ScaleCrop>
  <LinksUpToDate>false</LinksUpToDate>
  <CharactersWithSpaces>660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2020-04-02T08:56:00Z</dcterms:created>
  <dc:creator>null</dc:creator>
  <cp:lastModifiedBy>Demon。</cp:lastModifiedBy>
  <cp:lastPrinted>2021-06-02T07:55:00Z</cp:lastPrinted>
  <dcterms:modified xsi:type="dcterms:W3CDTF">2021-07-07T03:42:58Z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2052-11.1.0.10314</vt:lpwstr>
  </property>
</Properties>
</file>