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p>
    <w:p>
      <w:pPr>
        <w:pStyle w:val="3"/>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阿蓬江府发〔20</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w:t>
      </w:r>
      <w:r>
        <w:rPr>
          <w:rFonts w:hint="eastAsia" w:ascii="Times New Roman" w:hAnsi="Times New Roman" w:cs="Times New Roman"/>
          <w:sz w:val="32"/>
          <w:szCs w:val="32"/>
          <w:lang w:val="en-US" w:eastAsia="zh-CN"/>
        </w:rPr>
        <w:t>68</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val="0"/>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rPr>
        <w:t>黔江区阿蓬江镇</w:t>
      </w:r>
      <w:r>
        <w:rPr>
          <w:rFonts w:hint="eastAsia" w:ascii="方正小标宋_GBK" w:hAnsi="方正小标宋_GBK" w:eastAsia="方正小标宋_GBK" w:cs="方正小标宋_GBK"/>
          <w:sz w:val="44"/>
          <w:szCs w:val="44"/>
          <w:lang w:val="en-US" w:eastAsia="zh-CN"/>
        </w:rPr>
        <w:t>人民政府</w:t>
      </w:r>
    </w:p>
    <w:p>
      <w:pPr>
        <w:keepNext w:val="0"/>
        <w:keepLines w:val="0"/>
        <w:pageBreakBefore w:val="0"/>
        <w:widowControl w:val="0"/>
        <w:kinsoku/>
        <w:wordWrap/>
        <w:overflowPunct w:val="0"/>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关于开展</w:t>
      </w:r>
      <w:r>
        <w:rPr>
          <w:rFonts w:hint="eastAsia" w:ascii="方正小标宋_GBK" w:hAnsi="方正小标宋_GBK" w:eastAsia="方正小标宋_GBK" w:cs="方正小标宋_GBK"/>
          <w:sz w:val="44"/>
          <w:szCs w:val="44"/>
        </w:rPr>
        <w:t>电力设施安全隐患排查整治专项行动的通知</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sz w:val="32"/>
          <w:szCs w:val="32"/>
        </w:rPr>
      </w:pPr>
    </w:p>
    <w:p>
      <w:pPr>
        <w:keepNext w:val="0"/>
        <w:keepLines w:val="0"/>
        <w:pageBreakBefore w:val="0"/>
        <w:widowControl w:val="0"/>
        <w:kinsoku/>
        <w:wordWrap/>
        <w:overflowPunct w:val="0"/>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各村社区、辖区各生产企业、应急办、经发办、平安办：</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为扎实推</w:t>
      </w:r>
      <w:r>
        <w:rPr>
          <w:rFonts w:hint="eastAsia" w:ascii="方正仿宋_GBK" w:hAnsi="方正仿宋_GBK" w:eastAsia="方正仿宋_GBK" w:cs="方正仿宋_GBK"/>
          <w:sz w:val="32"/>
          <w:szCs w:val="32"/>
          <w:lang w:val="en-US" w:eastAsia="zh-CN"/>
        </w:rPr>
        <w:t>进</w:t>
      </w:r>
      <w:r>
        <w:rPr>
          <w:rFonts w:hint="eastAsia" w:ascii="方正仿宋_GBK" w:hAnsi="方正仿宋_GBK" w:eastAsia="方正仿宋_GBK" w:cs="方正仿宋_GBK"/>
          <w:sz w:val="32"/>
          <w:szCs w:val="32"/>
        </w:rPr>
        <w:t>电力安全生产工作，确保电力设施</w:t>
      </w:r>
      <w:r>
        <w:rPr>
          <w:rFonts w:hint="eastAsia" w:ascii="方正仿宋_GBK" w:hAnsi="方正仿宋_GBK" w:eastAsia="方正仿宋_GBK" w:cs="方正仿宋_GBK"/>
          <w:sz w:val="32"/>
          <w:szCs w:val="32"/>
          <w:lang w:val="en-US" w:eastAsia="zh-CN"/>
        </w:rPr>
        <w:t>及运行</w:t>
      </w:r>
      <w:r>
        <w:rPr>
          <w:rFonts w:hint="eastAsia" w:ascii="方正仿宋_GBK" w:hAnsi="方正仿宋_GBK" w:eastAsia="方正仿宋_GBK" w:cs="方正仿宋_GBK"/>
          <w:sz w:val="32"/>
          <w:szCs w:val="32"/>
        </w:rPr>
        <w:t>安全，严防电力事故发生，经党委政府决定</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在</w:t>
      </w:r>
      <w:r>
        <w:rPr>
          <w:rFonts w:hint="eastAsia" w:ascii="方正仿宋_GBK" w:hAnsi="方正仿宋_GBK" w:eastAsia="方正仿宋_GBK" w:cs="方正仿宋_GBK"/>
          <w:sz w:val="32"/>
          <w:szCs w:val="32"/>
          <w:lang w:val="en-US" w:eastAsia="zh-CN"/>
        </w:rPr>
        <w:t>全</w:t>
      </w:r>
      <w:r>
        <w:rPr>
          <w:rFonts w:hint="eastAsia" w:ascii="方正仿宋_GBK" w:hAnsi="方正仿宋_GBK" w:eastAsia="方正仿宋_GBK" w:cs="方正仿宋_GBK"/>
          <w:sz w:val="32"/>
          <w:szCs w:val="32"/>
        </w:rPr>
        <w:t>镇辖区内开展电力设施安全隐患排查整治专项行动，现将相关要求通知如下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请认真贯彻落实</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一、范围及内容</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此次专项</w:t>
      </w:r>
      <w:r>
        <w:rPr>
          <w:rFonts w:hint="eastAsia" w:ascii="方正仿宋_GBK" w:hAnsi="方正仿宋_GBK" w:eastAsia="方正仿宋_GBK" w:cs="方正仿宋_GBK"/>
          <w:sz w:val="32"/>
          <w:szCs w:val="32"/>
          <w:lang w:val="en-US" w:eastAsia="zh-CN"/>
        </w:rPr>
        <w:t>排查整治</w:t>
      </w:r>
      <w:r>
        <w:rPr>
          <w:rFonts w:hint="eastAsia" w:ascii="方正仿宋_GBK" w:hAnsi="方正仿宋_GBK" w:eastAsia="方正仿宋_GBK" w:cs="方正仿宋_GBK"/>
          <w:sz w:val="32"/>
          <w:szCs w:val="32"/>
        </w:rPr>
        <w:t>行动</w:t>
      </w:r>
      <w:r>
        <w:rPr>
          <w:rFonts w:hint="eastAsia" w:ascii="方正仿宋_GBK" w:hAnsi="方正仿宋_GBK" w:eastAsia="方正仿宋_GBK" w:cs="方正仿宋_GBK"/>
          <w:sz w:val="32"/>
          <w:szCs w:val="32"/>
          <w:lang w:val="en-US" w:eastAsia="zh-CN"/>
        </w:rPr>
        <w:t>隐患排查范围</w:t>
      </w:r>
      <w:r>
        <w:rPr>
          <w:rFonts w:hint="eastAsia" w:ascii="方正仿宋_GBK" w:hAnsi="方正仿宋_GBK" w:eastAsia="方正仿宋_GBK" w:cs="方正仿宋_GBK"/>
          <w:sz w:val="32"/>
          <w:szCs w:val="32"/>
        </w:rPr>
        <w:t>为13个村社</w:t>
      </w:r>
      <w:r>
        <w:rPr>
          <w:rFonts w:hint="eastAsia" w:ascii="方正仿宋_GBK" w:hAnsi="方正仿宋_GBK" w:eastAsia="方正仿宋_GBK" w:cs="方正仿宋_GBK"/>
          <w:sz w:val="32"/>
          <w:szCs w:val="32"/>
          <w:lang w:val="en-US" w:eastAsia="zh-CN"/>
        </w:rPr>
        <w:t>区和生产管理企业</w:t>
      </w:r>
      <w:r>
        <w:rPr>
          <w:rFonts w:hint="eastAsia" w:ascii="方正仿宋_GBK" w:hAnsi="方正仿宋_GBK" w:eastAsia="方正仿宋_GBK" w:cs="方正仿宋_GBK"/>
          <w:sz w:val="32"/>
          <w:szCs w:val="32"/>
        </w:rPr>
        <w:t>，集镇街巷电力设施等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排查整治的重点内容如下：</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lang w:val="en-US"/>
        </w:rPr>
      </w:pPr>
      <w:r>
        <w:rPr>
          <w:rFonts w:hint="eastAsia" w:ascii="方正楷体_GBK" w:hAnsi="方正楷体_GBK" w:eastAsia="方正楷体_GBK" w:cs="方正楷体_GBK"/>
          <w:sz w:val="32"/>
          <w:szCs w:val="32"/>
          <w:lang w:val="en-US" w:eastAsia="zh-CN"/>
        </w:rPr>
        <w:t>（一）排查辖区内电力线路保护区范围内建筑物、养殖厂（棚）、鱼塘等设施建设逐一进行隐患排查。</w:t>
      </w:r>
      <w:r>
        <w:rPr>
          <w:rFonts w:hint="eastAsia" w:ascii="方正仿宋_GBK" w:hAnsi="方正仿宋_GBK" w:eastAsia="方正仿宋_GBK" w:cs="方正仿宋_GBK"/>
          <w:sz w:val="32"/>
          <w:szCs w:val="32"/>
          <w:lang w:val="en-US" w:eastAsia="zh-CN"/>
        </w:rPr>
        <w:t>对危及电力设施安全运行的建筑物、养殖厂（棚）、鱼塘等行为，发现一例，查处一起，依法、依规及时消除安全隐患，避免出现人身伤害和财产损失；特别对线路通道内建房行为的，及时下达《安全隐患及整改通知书》限期整改。</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（二）辖区内电力线路保护区域树障隐患排查。</w:t>
      </w:r>
      <w:r>
        <w:rPr>
          <w:rFonts w:hint="eastAsia" w:ascii="方正仿宋_GBK" w:hAnsi="方正仿宋_GBK" w:eastAsia="方正仿宋_GBK" w:cs="方正仿宋_GBK"/>
          <w:sz w:val="32"/>
          <w:szCs w:val="32"/>
          <w:lang w:val="en-US" w:eastAsia="zh-CN"/>
        </w:rPr>
        <w:t>加强线路通道树障的排查清理，对在依法划定的电力设施安全区内种植或自然生长的危及电力设施和供电安全的树木进行隐患排查，以保持足够的安全距离，保持线路通道畅通，严防火灾发生和人畜安全，确保电力线路安全运行。</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二、行动分工</w:t>
      </w:r>
    </w:p>
    <w:p>
      <w:pPr>
        <w:keepNext w:val="0"/>
        <w:keepLines w:val="0"/>
        <w:pageBreakBefore w:val="0"/>
        <w:widowControl w:val="0"/>
        <w:kinsoku/>
        <w:wordWrap/>
        <w:overflowPunct w:val="0"/>
        <w:topLinePunct w:val="0"/>
        <w:autoSpaceDE/>
        <w:autoSpaceDN/>
        <w:bidi w:val="0"/>
        <w:adjustRightInd/>
        <w:snapToGrid/>
        <w:spacing w:line="594" w:lineRule="exact"/>
        <w:ind w:firstLine="642"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一是</w:t>
      </w:r>
      <w:r>
        <w:rPr>
          <w:rFonts w:hint="eastAsia" w:ascii="方正仿宋_GBK" w:hAnsi="方正仿宋_GBK" w:eastAsia="方正仿宋_GBK" w:cs="方正仿宋_GBK"/>
          <w:sz w:val="32"/>
          <w:szCs w:val="32"/>
          <w:lang w:val="en-US" w:eastAsia="zh-CN"/>
        </w:rPr>
        <w:t>由镇安全、电力分管领导、经发办和应急办对此次排查整治进行工作指导；</w:t>
      </w:r>
      <w:r>
        <w:rPr>
          <w:rFonts w:hint="eastAsia" w:ascii="方正仿宋_GBK" w:hAnsi="方正仿宋_GBK" w:eastAsia="方正仿宋_GBK" w:cs="方正仿宋_GBK"/>
          <w:b/>
          <w:bCs/>
          <w:sz w:val="32"/>
          <w:szCs w:val="32"/>
          <w:lang w:val="en-US" w:eastAsia="zh-CN"/>
        </w:rPr>
        <w:t>二是</w:t>
      </w:r>
      <w:r>
        <w:rPr>
          <w:rFonts w:hint="eastAsia" w:ascii="方正仿宋_GBK" w:hAnsi="方正仿宋_GBK" w:eastAsia="方正仿宋_GBK" w:cs="方正仿宋_GBK"/>
          <w:sz w:val="32"/>
          <w:szCs w:val="32"/>
          <w:lang w:val="en-US" w:eastAsia="zh-CN"/>
        </w:rPr>
        <w:t>由各村社区落实具体工作人员进行排查并填写台账上报镇经发办，并抄送区级主管部门和镇级相关办站所；由电力企业落实具体整改责任。</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三、时间安排</w:t>
      </w:r>
    </w:p>
    <w:p>
      <w:pPr>
        <w:keepNext w:val="0"/>
        <w:keepLines w:val="0"/>
        <w:pageBreakBefore w:val="0"/>
        <w:widowControl w:val="0"/>
        <w:numPr>
          <w:ilvl w:val="0"/>
          <w:numId w:val="0"/>
        </w:numPr>
        <w:kinsoku/>
        <w:wordWrap/>
        <w:overflowPunct w:val="0"/>
        <w:topLinePunct w:val="0"/>
        <w:autoSpaceDE/>
        <w:autoSpaceDN/>
        <w:bidi w:val="0"/>
        <w:adjustRightInd/>
        <w:snapToGrid/>
        <w:spacing w:line="594" w:lineRule="exact"/>
        <w:ind w:firstLine="642"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一是排查时间。</w:t>
      </w:r>
      <w:r>
        <w:rPr>
          <w:rFonts w:hint="eastAsia" w:ascii="方正仿宋_GBK" w:hAnsi="方正仿宋_GBK" w:eastAsia="方正仿宋_GBK" w:cs="方正仿宋_GBK"/>
          <w:sz w:val="32"/>
          <w:szCs w:val="32"/>
          <w:lang w:val="en-US" w:eastAsia="zh-CN"/>
        </w:rPr>
        <w:t>2023年9月20日至10月10日，各村社区及生产企业于2023年10月10日下午</w:t>
      </w:r>
      <w:bookmarkStart w:id="0" w:name="_GoBack"/>
      <w:bookmarkEnd w:id="0"/>
      <w:r>
        <w:rPr>
          <w:rFonts w:hint="eastAsia" w:ascii="方正仿宋_GBK" w:hAnsi="方正仿宋_GBK" w:eastAsia="方正仿宋_GBK" w:cs="方正仿宋_GBK"/>
          <w:sz w:val="32"/>
          <w:szCs w:val="32"/>
          <w:lang w:val="en-US" w:eastAsia="zh-CN"/>
        </w:rPr>
        <w:t>5点30分前将附件1、2报送镇经发办（联系人:程乙真，联系电话：15023909290）；</w:t>
      </w:r>
      <w:r>
        <w:rPr>
          <w:rFonts w:hint="eastAsia" w:ascii="方正仿宋_GBK" w:hAnsi="方正仿宋_GBK" w:eastAsia="方正仿宋_GBK" w:cs="方正仿宋_GBK"/>
          <w:b/>
          <w:bCs/>
          <w:sz w:val="32"/>
          <w:szCs w:val="32"/>
          <w:lang w:val="en-US" w:eastAsia="zh-CN"/>
        </w:rPr>
        <w:t>二是整治时间。</w:t>
      </w:r>
      <w:r>
        <w:rPr>
          <w:rFonts w:hint="eastAsia" w:ascii="方正仿宋_GBK" w:hAnsi="方正仿宋_GBK" w:eastAsia="方正仿宋_GBK" w:cs="方正仿宋_GBK"/>
          <w:sz w:val="32"/>
          <w:szCs w:val="32"/>
          <w:lang w:val="en-US" w:eastAsia="zh-CN"/>
        </w:rPr>
        <w:t>对排查出的安全隐患问题于2023年11月30日前整改完毕；</w:t>
      </w:r>
      <w:r>
        <w:rPr>
          <w:rFonts w:hint="eastAsia" w:ascii="方正仿宋_GBK" w:hAnsi="方正仿宋_GBK" w:eastAsia="方正仿宋_GBK" w:cs="方正仿宋_GBK"/>
          <w:b/>
          <w:bCs/>
          <w:sz w:val="32"/>
          <w:szCs w:val="32"/>
          <w:lang w:val="en-US" w:eastAsia="zh-CN"/>
        </w:rPr>
        <w:t>三是职能职责明确。</w:t>
      </w:r>
      <w:r>
        <w:rPr>
          <w:rFonts w:hint="eastAsia" w:ascii="方正仿宋_GBK" w:hAnsi="方正仿宋_GBK" w:eastAsia="方正仿宋_GBK" w:cs="方正仿宋_GBK"/>
          <w:sz w:val="32"/>
          <w:szCs w:val="32"/>
          <w:lang w:val="en-US" w:eastAsia="zh-CN"/>
        </w:rPr>
        <w:t>由区级主管部门督促，镇级相关职能科室协助，各电力及涉事单位按相关规定标准进行排查整治，各村社区积极配合协调，及时消除电力安全隐患。</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四、工作要求</w:t>
      </w:r>
    </w:p>
    <w:p>
      <w:pPr>
        <w:keepNext w:val="0"/>
        <w:keepLines w:val="0"/>
        <w:pageBreakBefore w:val="0"/>
        <w:widowControl w:val="0"/>
        <w:numPr>
          <w:ilvl w:val="0"/>
          <w:numId w:val="0"/>
        </w:numPr>
        <w:kinsoku/>
        <w:wordWrap/>
        <w:overflowPunct w:val="0"/>
        <w:topLinePunct w:val="0"/>
        <w:autoSpaceDE/>
        <w:autoSpaceDN/>
        <w:bidi w:val="0"/>
        <w:adjustRightInd/>
        <w:snapToGrid/>
        <w:spacing w:line="594" w:lineRule="exact"/>
        <w:ind w:leftChars="0"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（一）统一思想认识，加强组织领导。</w:t>
      </w:r>
    </w:p>
    <w:p>
      <w:pPr>
        <w:keepNext w:val="0"/>
        <w:keepLines w:val="0"/>
        <w:pageBreakBefore w:val="0"/>
        <w:widowControl w:val="0"/>
        <w:numPr>
          <w:ilvl w:val="0"/>
          <w:numId w:val="0"/>
        </w:numPr>
        <w:kinsoku/>
        <w:wordWrap/>
        <w:overflowPunct w:val="0"/>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村社区务必高度重视本次隐患排查工作，加强统筹安排，本着对人民生命财产高度负责的精神，充分认识做好电力设施安全隐患排查治理专项行动的重要性和必要性，切实增强责任感和紧迫感，全面加强对专项行动的组织领导，进一步明确社区辖区电力安全隐患排查具体工作人员，认真履职尽责。</w:t>
      </w:r>
    </w:p>
    <w:p>
      <w:pPr>
        <w:keepNext w:val="0"/>
        <w:keepLines w:val="0"/>
        <w:pageBreakBefore w:val="0"/>
        <w:widowControl w:val="0"/>
        <w:numPr>
          <w:ilvl w:val="0"/>
          <w:numId w:val="0"/>
        </w:numPr>
        <w:kinsoku/>
        <w:wordWrap/>
        <w:overflowPunct w:val="0"/>
        <w:topLinePunct w:val="0"/>
        <w:autoSpaceDE/>
        <w:autoSpaceDN/>
        <w:bidi w:val="0"/>
        <w:adjustRightInd/>
        <w:snapToGrid/>
        <w:spacing w:line="594" w:lineRule="exact"/>
        <w:ind w:leftChars="0"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（二）全面查清隐患，狠抓整改落实。</w:t>
      </w:r>
    </w:p>
    <w:p>
      <w:pPr>
        <w:keepNext w:val="0"/>
        <w:keepLines w:val="0"/>
        <w:pageBreakBefore w:val="0"/>
        <w:widowControl w:val="0"/>
        <w:numPr>
          <w:ilvl w:val="0"/>
          <w:numId w:val="0"/>
        </w:numPr>
        <w:kinsoku/>
        <w:wordWrap/>
        <w:overflowPunct w:val="0"/>
        <w:topLinePunct w:val="0"/>
        <w:autoSpaceDE/>
        <w:autoSpaceDN/>
        <w:bidi w:val="0"/>
        <w:adjustRightInd/>
        <w:snapToGrid/>
        <w:spacing w:line="594"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排查人员要坚持按照“拉网式、全方位”的定位要求，对职责范围内所有电力设施及营运场所安全隐患进行深入细致排查，切实做到全覆盖、无遗漏，并对有关隐患建立管理台账，各村社主要负责人、经办人签字盖章，形成完整规范档案资料。电力生产和管理企业要狠抓隐患整治，对各类隐患和问题，要落实整改责任、措施、标准、时限、责令督促有关单位和个人限期整改，并认真跟踪复查到位，确保各类隐患和问题及时整改到位，确保排查治理见实效。</w:t>
      </w:r>
    </w:p>
    <w:p>
      <w:pPr>
        <w:keepNext w:val="0"/>
        <w:keepLines w:val="0"/>
        <w:pageBreakBefore w:val="0"/>
        <w:widowControl w:val="0"/>
        <w:numPr>
          <w:ilvl w:val="0"/>
          <w:numId w:val="0"/>
        </w:numPr>
        <w:kinsoku/>
        <w:wordWrap/>
        <w:overflowPunct w:val="0"/>
        <w:topLinePunct w:val="0"/>
        <w:autoSpaceDE/>
        <w:autoSpaceDN/>
        <w:bidi w:val="0"/>
        <w:adjustRightInd/>
        <w:snapToGrid/>
        <w:spacing w:line="594"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sz w:val="32"/>
          <w:szCs w:val="32"/>
          <w:lang w:val="en-US" w:eastAsia="zh-CN"/>
        </w:rPr>
        <w:t>五、抓好巩固提升，建设长效机制。</w:t>
      </w:r>
    </w:p>
    <w:p>
      <w:pPr>
        <w:keepNext w:val="0"/>
        <w:keepLines w:val="0"/>
        <w:pageBreakBefore w:val="0"/>
        <w:widowControl w:val="0"/>
        <w:numPr>
          <w:ilvl w:val="0"/>
          <w:numId w:val="0"/>
        </w:numPr>
        <w:kinsoku/>
        <w:wordWrap/>
        <w:overflowPunct w:val="0"/>
        <w:topLinePunct w:val="0"/>
        <w:autoSpaceDE/>
        <w:autoSpaceDN/>
        <w:bidi w:val="0"/>
        <w:adjustRightInd/>
        <w:snapToGrid/>
        <w:spacing w:line="594"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村社区、电力生产和管理单位要切实抓好电力安全隐患治理巩固提升工作，将电力设施安全隐患排查治理纳入安全生产经常性、基础性工作来抓，着力建立健全电力设施安全隐患排查管理机制，不断提升电力设施保护及监管法制化、制度化、规范化、科学化水平，确保全镇电力领域安全，促进地方社会安全稳定发展。</w:t>
      </w:r>
    </w:p>
    <w:p>
      <w:pPr>
        <w:keepNext w:val="0"/>
        <w:keepLines w:val="0"/>
        <w:pageBreakBefore w:val="0"/>
        <w:widowControl w:val="0"/>
        <w:numPr>
          <w:ilvl w:val="0"/>
          <w:numId w:val="0"/>
        </w:numPr>
        <w:kinsoku/>
        <w:wordWrap/>
        <w:overflowPunct w:val="0"/>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val="0"/>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附件1：黔江区阿蓬江镇2023年电力设施安全隐患排查表</w:t>
      </w:r>
    </w:p>
    <w:p>
      <w:pPr>
        <w:keepNext w:val="0"/>
        <w:keepLines w:val="0"/>
        <w:pageBreakBefore w:val="0"/>
        <w:widowControl w:val="0"/>
        <w:numPr>
          <w:ilvl w:val="0"/>
          <w:numId w:val="0"/>
        </w:numPr>
        <w:kinsoku/>
        <w:wordWrap/>
        <w:overflowPunct w:val="0"/>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val="0"/>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val="en-US" w:eastAsia="zh-CN"/>
        </w:rPr>
      </w:pPr>
    </w:p>
    <w:p>
      <w:pPr>
        <w:pStyle w:val="2"/>
        <w:keepNext w:val="0"/>
        <w:keepLines w:val="0"/>
        <w:pageBreakBefore w:val="0"/>
        <w:widowControl w:val="0"/>
        <w:kinsoku/>
        <w:wordWrap/>
        <w:overflowPunct w:val="0"/>
        <w:topLinePunct w:val="0"/>
        <w:autoSpaceDE/>
        <w:autoSpaceDN/>
        <w:bidi w:val="0"/>
        <w:adjustRightInd/>
        <w:snapToGrid/>
        <w:spacing w:line="594" w:lineRule="exact"/>
        <w:ind w:right="735" w:rightChars="350"/>
        <w:jc w:val="right"/>
        <w:textAlignment w:val="auto"/>
        <w:rPr>
          <w:rFonts w:hint="eastAsia"/>
          <w:lang w:val="en-US" w:eastAsia="zh-CN"/>
        </w:rPr>
      </w:pPr>
      <w:r>
        <w:rPr>
          <w:rFonts w:hint="eastAsia" w:ascii="方正仿宋_GBK" w:hAnsi="方正仿宋_GBK" w:eastAsia="方正仿宋_GBK" w:cs="方正仿宋_GBK"/>
          <w:sz w:val="32"/>
          <w:szCs w:val="32"/>
          <w:lang w:val="en-US" w:eastAsia="zh-CN"/>
        </w:rPr>
        <w:t>黔江区阿蓬江镇人民政府</w:t>
      </w:r>
    </w:p>
    <w:p>
      <w:pPr>
        <w:keepNext w:val="0"/>
        <w:keepLines w:val="0"/>
        <w:pageBreakBefore w:val="0"/>
        <w:widowControl w:val="0"/>
        <w:kinsoku/>
        <w:wordWrap/>
        <w:overflowPunct w:val="0"/>
        <w:topLinePunct w:val="0"/>
        <w:autoSpaceDE/>
        <w:autoSpaceDN/>
        <w:bidi w:val="0"/>
        <w:adjustRightInd/>
        <w:snapToGrid/>
        <w:spacing w:line="594" w:lineRule="exact"/>
        <w:ind w:right="1260" w:rightChars="600"/>
        <w:jc w:val="righ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2023年9月25日</w:t>
      </w:r>
    </w:p>
    <w:p>
      <w:pPr>
        <w:pStyle w:val="2"/>
        <w:keepNext w:val="0"/>
        <w:keepLines w:val="0"/>
        <w:pageBreakBefore w:val="0"/>
        <w:widowControl w:val="0"/>
        <w:kinsoku/>
        <w:wordWrap/>
        <w:overflowPunct w:val="0"/>
        <w:topLinePunct w:val="0"/>
        <w:autoSpaceDE/>
        <w:autoSpaceDN/>
        <w:bidi w:val="0"/>
        <w:adjustRightInd/>
        <w:snapToGrid/>
        <w:spacing w:line="594" w:lineRule="exact"/>
        <w:ind w:left="0" w:leftChars="0" w:firstLine="0" w:firstLineChars="0"/>
        <w:textAlignment w:val="auto"/>
        <w:rPr>
          <w:rFonts w:hint="default"/>
        </w:rPr>
      </w:pPr>
    </w:p>
    <w:p>
      <w:pPr>
        <w:pStyle w:val="2"/>
        <w:keepNext w:val="0"/>
        <w:keepLines w:val="0"/>
        <w:pageBreakBefore w:val="0"/>
        <w:widowControl w:val="0"/>
        <w:kinsoku/>
        <w:wordWrap/>
        <w:overflowPunct w:val="0"/>
        <w:topLinePunct w:val="0"/>
        <w:autoSpaceDE/>
        <w:autoSpaceDN/>
        <w:bidi w:val="0"/>
        <w:adjustRightInd/>
        <w:snapToGrid/>
        <w:spacing w:line="594" w:lineRule="exact"/>
        <w:ind w:left="0" w:leftChars="0" w:firstLine="0" w:firstLineChars="0"/>
        <w:textAlignment w:val="auto"/>
        <w:rPr>
          <w:rFonts w:hint="default"/>
        </w:rPr>
      </w:pPr>
    </w:p>
    <w:p>
      <w:pPr>
        <w:pStyle w:val="2"/>
        <w:keepNext w:val="0"/>
        <w:keepLines w:val="0"/>
        <w:pageBreakBefore w:val="0"/>
        <w:widowControl w:val="0"/>
        <w:kinsoku/>
        <w:wordWrap/>
        <w:overflowPunct w:val="0"/>
        <w:topLinePunct w:val="0"/>
        <w:autoSpaceDE/>
        <w:autoSpaceDN/>
        <w:bidi w:val="0"/>
        <w:adjustRightInd/>
        <w:snapToGrid/>
        <w:spacing w:line="594" w:lineRule="exact"/>
        <w:ind w:left="0" w:leftChars="0" w:firstLine="0" w:firstLineChars="0"/>
        <w:textAlignment w:val="auto"/>
        <w:rPr>
          <w:rFonts w:hint="default"/>
        </w:rPr>
      </w:pPr>
    </w:p>
    <w:p>
      <w:pPr>
        <w:pStyle w:val="2"/>
        <w:keepNext w:val="0"/>
        <w:keepLines w:val="0"/>
        <w:pageBreakBefore w:val="0"/>
        <w:widowControl w:val="0"/>
        <w:kinsoku/>
        <w:wordWrap/>
        <w:overflowPunct w:val="0"/>
        <w:topLinePunct w:val="0"/>
        <w:autoSpaceDE/>
        <w:autoSpaceDN/>
        <w:bidi w:val="0"/>
        <w:adjustRightInd/>
        <w:snapToGrid/>
        <w:spacing w:line="594" w:lineRule="exact"/>
        <w:ind w:left="0" w:leftChars="0" w:firstLine="0" w:firstLineChars="0"/>
        <w:textAlignment w:val="auto"/>
        <w:rPr>
          <w:rFonts w:hint="default"/>
        </w:rPr>
      </w:pPr>
    </w:p>
    <w:p>
      <w:pPr>
        <w:pStyle w:val="2"/>
        <w:keepNext w:val="0"/>
        <w:keepLines w:val="0"/>
        <w:pageBreakBefore w:val="0"/>
        <w:widowControl w:val="0"/>
        <w:kinsoku/>
        <w:wordWrap/>
        <w:overflowPunct w:val="0"/>
        <w:topLinePunct w:val="0"/>
        <w:autoSpaceDE/>
        <w:autoSpaceDN/>
        <w:bidi w:val="0"/>
        <w:adjustRightInd/>
        <w:snapToGrid/>
        <w:spacing w:line="594" w:lineRule="exact"/>
        <w:ind w:left="0" w:leftChars="0" w:firstLine="0" w:firstLineChars="0"/>
        <w:textAlignment w:val="auto"/>
        <w:rPr>
          <w:rFonts w:hint="default"/>
        </w:rPr>
      </w:pPr>
    </w:p>
    <w:p>
      <w:pPr>
        <w:pStyle w:val="2"/>
        <w:keepNext w:val="0"/>
        <w:keepLines w:val="0"/>
        <w:pageBreakBefore w:val="0"/>
        <w:widowControl w:val="0"/>
        <w:kinsoku/>
        <w:wordWrap/>
        <w:overflowPunct w:val="0"/>
        <w:topLinePunct w:val="0"/>
        <w:autoSpaceDE/>
        <w:autoSpaceDN/>
        <w:bidi w:val="0"/>
        <w:adjustRightInd/>
        <w:snapToGrid/>
        <w:spacing w:line="594" w:lineRule="exact"/>
        <w:ind w:left="0" w:leftChars="0" w:firstLine="0" w:firstLineChars="0"/>
        <w:textAlignment w:val="auto"/>
        <w:rPr>
          <w:rFonts w:hint="default"/>
        </w:rPr>
      </w:pPr>
    </w:p>
    <w:p>
      <w:pPr>
        <w:pStyle w:val="2"/>
        <w:keepNext w:val="0"/>
        <w:keepLines w:val="0"/>
        <w:pageBreakBefore w:val="0"/>
        <w:widowControl w:val="0"/>
        <w:kinsoku/>
        <w:wordWrap/>
        <w:overflowPunct w:val="0"/>
        <w:topLinePunct w:val="0"/>
        <w:autoSpaceDE/>
        <w:autoSpaceDN/>
        <w:bidi w:val="0"/>
        <w:adjustRightInd/>
        <w:snapToGrid/>
        <w:spacing w:line="594" w:lineRule="exact"/>
        <w:ind w:left="0" w:leftChars="0" w:firstLine="0" w:firstLineChars="0"/>
        <w:textAlignment w:val="auto"/>
        <w:rPr>
          <w:rFonts w:hint="default"/>
        </w:rPr>
      </w:pPr>
    </w:p>
    <w:p>
      <w:pPr>
        <w:pStyle w:val="2"/>
        <w:keepNext w:val="0"/>
        <w:keepLines w:val="0"/>
        <w:pageBreakBefore w:val="0"/>
        <w:widowControl w:val="0"/>
        <w:kinsoku/>
        <w:wordWrap/>
        <w:overflowPunct w:val="0"/>
        <w:topLinePunct w:val="0"/>
        <w:autoSpaceDE/>
        <w:autoSpaceDN/>
        <w:bidi w:val="0"/>
        <w:adjustRightInd/>
        <w:snapToGrid/>
        <w:spacing w:line="594" w:lineRule="exact"/>
        <w:ind w:left="0" w:leftChars="0" w:firstLine="0" w:firstLineChars="0"/>
        <w:textAlignment w:val="auto"/>
        <w:rPr>
          <w:rFonts w:hint="default"/>
        </w:rPr>
      </w:pPr>
    </w:p>
    <w:p>
      <w:pPr>
        <w:pStyle w:val="2"/>
        <w:keepNext w:val="0"/>
        <w:keepLines w:val="0"/>
        <w:pageBreakBefore w:val="0"/>
        <w:widowControl w:val="0"/>
        <w:kinsoku/>
        <w:wordWrap/>
        <w:overflowPunct w:val="0"/>
        <w:topLinePunct w:val="0"/>
        <w:autoSpaceDE/>
        <w:autoSpaceDN/>
        <w:bidi w:val="0"/>
        <w:adjustRightInd/>
        <w:snapToGrid/>
        <w:spacing w:line="594" w:lineRule="exact"/>
        <w:ind w:left="0" w:leftChars="0" w:firstLine="0" w:firstLineChars="0"/>
        <w:textAlignment w:val="auto"/>
        <w:rPr>
          <w:rFonts w:hint="default"/>
        </w:rPr>
      </w:pPr>
    </w:p>
    <w:p>
      <w:pPr>
        <w:pStyle w:val="2"/>
        <w:keepNext w:val="0"/>
        <w:keepLines w:val="0"/>
        <w:pageBreakBefore w:val="0"/>
        <w:widowControl w:val="0"/>
        <w:kinsoku/>
        <w:wordWrap/>
        <w:overflowPunct w:val="0"/>
        <w:topLinePunct w:val="0"/>
        <w:autoSpaceDE/>
        <w:autoSpaceDN/>
        <w:bidi w:val="0"/>
        <w:adjustRightInd/>
        <w:snapToGrid/>
        <w:spacing w:line="594" w:lineRule="exact"/>
        <w:ind w:left="0" w:leftChars="0" w:firstLine="0" w:firstLineChars="0"/>
        <w:textAlignment w:val="auto"/>
        <w:rPr>
          <w:rFonts w:hint="default"/>
        </w:rPr>
      </w:pPr>
    </w:p>
    <w:p>
      <w:pPr>
        <w:pStyle w:val="2"/>
        <w:keepNext w:val="0"/>
        <w:keepLines w:val="0"/>
        <w:pageBreakBefore w:val="0"/>
        <w:widowControl w:val="0"/>
        <w:kinsoku/>
        <w:wordWrap/>
        <w:overflowPunct w:val="0"/>
        <w:topLinePunct w:val="0"/>
        <w:autoSpaceDE/>
        <w:autoSpaceDN/>
        <w:bidi w:val="0"/>
        <w:adjustRightInd/>
        <w:snapToGrid/>
        <w:spacing w:line="594" w:lineRule="exact"/>
        <w:ind w:left="0" w:leftChars="0" w:firstLine="0" w:firstLineChars="0"/>
        <w:textAlignment w:val="auto"/>
        <w:rPr>
          <w:rFonts w:hint="default"/>
        </w:rPr>
      </w:pPr>
    </w:p>
    <w:p>
      <w:pPr>
        <w:pStyle w:val="2"/>
        <w:keepNext w:val="0"/>
        <w:keepLines w:val="0"/>
        <w:pageBreakBefore w:val="0"/>
        <w:widowControl w:val="0"/>
        <w:kinsoku/>
        <w:wordWrap/>
        <w:overflowPunct w:val="0"/>
        <w:topLinePunct w:val="0"/>
        <w:autoSpaceDE/>
        <w:autoSpaceDN/>
        <w:bidi w:val="0"/>
        <w:adjustRightInd/>
        <w:snapToGrid/>
        <w:spacing w:line="594" w:lineRule="exact"/>
        <w:ind w:left="0" w:leftChars="0" w:firstLine="0" w:firstLineChars="0"/>
        <w:textAlignment w:val="auto"/>
        <w:rPr>
          <w:rFonts w:hint="default"/>
        </w:rPr>
      </w:pPr>
    </w:p>
    <w:p>
      <w:pPr>
        <w:keepNext w:val="0"/>
        <w:keepLines w:val="0"/>
        <w:pageBreakBefore w:val="0"/>
        <w:widowControl w:val="0"/>
        <w:pBdr>
          <w:top w:val="single" w:color="auto" w:sz="8" w:space="1"/>
          <w:bottom w:val="single" w:color="auto" w:sz="8" w:space="1"/>
        </w:pBdr>
        <w:kinsoku/>
        <w:wordWrap/>
        <w:overflowPunct w:val="0"/>
        <w:topLinePunct w:val="0"/>
        <w:autoSpaceDE/>
        <w:autoSpaceDN/>
        <w:bidi w:val="0"/>
        <w:adjustRightInd/>
        <w:snapToGrid/>
        <w:spacing w:line="400" w:lineRule="exact"/>
        <w:ind w:firstLine="140" w:firstLineChars="50"/>
        <w:textAlignment w:val="auto"/>
        <w:rPr>
          <w:rFonts w:hint="eastAsia" w:ascii="方正仿宋_GBK" w:hAnsi="方正仿宋_GBK" w:eastAsia="方正仿宋_GBK" w:cs="方正仿宋_GBK"/>
          <w:sz w:val="32"/>
          <w:szCs w:val="32"/>
          <w:u w:val="single"/>
          <w:lang w:val="en-US" w:eastAsia="zh-CN"/>
        </w:rPr>
      </w:pPr>
      <w:r>
        <w:rPr>
          <w:rFonts w:hint="default" w:ascii="Times New Roman" w:hAnsi="Times New Roman" w:eastAsia="方正仿宋_GBK" w:cs="Times New Roman"/>
          <w:sz w:val="28"/>
          <w:szCs w:val="28"/>
        </w:rPr>
        <w:t>黔江区阿蓬江镇党政办公室                   202</w:t>
      </w:r>
      <w:r>
        <w:rPr>
          <w:rFonts w:hint="eastAsia" w:ascii="Times New Roman" w:hAnsi="Times New Roman" w:eastAsia="方正仿宋_GBK" w:cs="Times New Roman"/>
          <w:sz w:val="28"/>
          <w:szCs w:val="28"/>
          <w:lang w:val="en-US" w:eastAsia="zh-CN"/>
        </w:rPr>
        <w:t>3</w:t>
      </w:r>
      <w:r>
        <w:rPr>
          <w:rFonts w:hint="default"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9</w:t>
      </w:r>
      <w:r>
        <w:rPr>
          <w:rFonts w:hint="default" w:ascii="Times New Roman" w:hAnsi="Times New Roman" w:eastAsia="方正仿宋_GBK" w:cs="Times New Roman"/>
          <w:sz w:val="28"/>
          <w:szCs w:val="28"/>
        </w:rPr>
        <w:t>月</w:t>
      </w:r>
      <w:r>
        <w:rPr>
          <w:rFonts w:hint="eastAsia" w:ascii="Times New Roman" w:hAnsi="Times New Roman" w:cs="Times New Roman"/>
          <w:sz w:val="28"/>
          <w:szCs w:val="28"/>
          <w:lang w:val="en-US" w:eastAsia="zh-CN"/>
        </w:rPr>
        <w:t>25</w:t>
      </w:r>
      <w:r>
        <w:rPr>
          <w:rFonts w:hint="default" w:ascii="Times New Roman" w:hAnsi="Times New Roman" w:eastAsia="方正仿宋_GBK" w:cs="Times New Roman"/>
          <w:sz w:val="28"/>
          <w:szCs w:val="28"/>
        </w:rPr>
        <w:t>日印</w:t>
      </w:r>
      <w:r>
        <w:rPr>
          <w:rFonts w:hint="eastAsia" w:ascii="Times New Roman" w:hAnsi="Times New Roman" w:eastAsia="方正仿宋_GBK" w:cs="Times New Roman"/>
          <w:sz w:val="28"/>
          <w:szCs w:val="28"/>
          <w:lang w:eastAsia="zh-CN"/>
        </w:rPr>
        <w:t>发</w:t>
      </w:r>
    </w:p>
    <w:sectPr>
      <w:footerReference r:id="rId3" w:type="default"/>
      <w:pgSz w:w="11906" w:h="16838"/>
      <w:pgMar w:top="1984" w:right="1446" w:bottom="1644" w:left="1446"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xZGM2M2JhMWRlZjQyODU3YTgzZGFhNjlkNjA5ZGYifQ=="/>
  </w:docVars>
  <w:rsids>
    <w:rsidRoot w:val="00AE69AC"/>
    <w:rsid w:val="00121FD9"/>
    <w:rsid w:val="00307BDF"/>
    <w:rsid w:val="004305FF"/>
    <w:rsid w:val="00AE69AC"/>
    <w:rsid w:val="024713EA"/>
    <w:rsid w:val="03A622A8"/>
    <w:rsid w:val="04185410"/>
    <w:rsid w:val="124C2BDB"/>
    <w:rsid w:val="147C10A3"/>
    <w:rsid w:val="18C64D3F"/>
    <w:rsid w:val="19F92A9B"/>
    <w:rsid w:val="247A5F46"/>
    <w:rsid w:val="28483BEA"/>
    <w:rsid w:val="29D02FB5"/>
    <w:rsid w:val="2AE25089"/>
    <w:rsid w:val="2B640D2F"/>
    <w:rsid w:val="2B86324A"/>
    <w:rsid w:val="2F9F4C9E"/>
    <w:rsid w:val="38906114"/>
    <w:rsid w:val="42364941"/>
    <w:rsid w:val="456A3D50"/>
    <w:rsid w:val="4923664A"/>
    <w:rsid w:val="492E6511"/>
    <w:rsid w:val="496A066F"/>
    <w:rsid w:val="4C9F5103"/>
    <w:rsid w:val="4E0F020F"/>
    <w:rsid w:val="5D1F428F"/>
    <w:rsid w:val="5DA57D2A"/>
    <w:rsid w:val="63C416EC"/>
    <w:rsid w:val="682F7D0B"/>
    <w:rsid w:val="6DB633B4"/>
    <w:rsid w:val="79D4235F"/>
    <w:rsid w:val="BF851B61"/>
    <w:rsid w:val="DEB6C6F7"/>
    <w:rsid w:val="FFCAC8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line="480" w:lineRule="atLeast"/>
    </w:pPr>
  </w:style>
  <w:style w:type="paragraph" w:styleId="3">
    <w:name w:val="Plain Text"/>
    <w:basedOn w:val="1"/>
    <w:qFormat/>
    <w:uiPriority w:val="0"/>
    <w:rPr>
      <w:rFonts w:ascii="宋体" w:eastAsia="宋体"/>
      <w:sz w:val="21"/>
      <w:szCs w:val="24"/>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1389</Words>
  <Characters>1423</Characters>
  <Lines>1</Lines>
  <Paragraphs>1</Paragraphs>
  <TotalTime>1</TotalTime>
  <ScaleCrop>false</ScaleCrop>
  <LinksUpToDate>false</LinksUpToDate>
  <CharactersWithSpaces>1449</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2023-08-08T09:10:00Z</dcterms:created>
  <dc:creator>Windows 用户</dc:creator>
  <cp:lastModifiedBy> </cp:lastModifiedBy>
  <cp:lastPrinted>2023-09-23T03:05:00Z</cp:lastPrinted>
  <dcterms:modified xsi:type="dcterms:W3CDTF">2025-03-13T15:42:51Z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F0C7DF6B926941088CD49A9F9A03EA93_12</vt:lpwstr>
  </property>
</Properties>
</file>