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center"/>
        <w:textAlignment w:val="auto"/>
        <w:outlineLvl w:val="9"/>
        <w:rPr>
          <w:rFonts w:hint="default" w:ascii="Times New Roman" w:hAnsi="Times New Roman" w:eastAsia="方正仿宋_GBK" w:cs="Times New Roman"/>
          <w:sz w:val="32"/>
          <w:szCs w:val="32"/>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center"/>
        <w:textAlignment w:val="auto"/>
        <w:outlineLvl w:val="9"/>
        <w:rPr>
          <w:rFonts w:hint="default" w:ascii="Times New Roman" w:hAnsi="Times New Roman" w:eastAsia="方正仿宋_GBK" w:cs="Times New Roman"/>
          <w:sz w:val="32"/>
          <w:szCs w:val="32"/>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center"/>
        <w:textAlignment w:val="auto"/>
        <w:outlineLvl w:val="9"/>
        <w:rPr>
          <w:rFonts w:hint="default" w:ascii="Times New Roman" w:hAnsi="Times New Roman" w:eastAsia="方正仿宋_GBK" w:cs="Times New Roman"/>
          <w:sz w:val="32"/>
          <w:szCs w:val="32"/>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center"/>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白石府发〔2022〕62号</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center"/>
        <w:textAlignment w:val="auto"/>
        <w:outlineLvl w:val="9"/>
        <w:rPr>
          <w:rFonts w:hint="default" w:ascii="Times New Roman" w:hAnsi="Times New Roman" w:eastAsia="方正仿宋_GBK" w:cs="Times New Roman"/>
          <w:sz w:val="32"/>
          <w:szCs w:val="32"/>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880" w:firstLineChars="200"/>
        <w:jc w:val="center"/>
        <w:textAlignment w:val="auto"/>
        <w:outlineLvl w:val="9"/>
        <w:rPr>
          <w:rFonts w:hint="eastAsia" w:ascii="方正小标宋_GBK" w:hAnsi="方正小标宋_GBK" w:eastAsia="方正小标宋_GBK" w:cs="方正小标宋_GBK"/>
          <w:b w:val="0"/>
          <w:bCs/>
          <w:sz w:val="44"/>
          <w:szCs w:val="44"/>
        </w:rPr>
      </w:pPr>
      <w:r>
        <w:rPr>
          <w:rStyle w:val="6"/>
          <w:rFonts w:hint="eastAsia" w:ascii="方正小标宋_GBK" w:hAnsi="方正小标宋_GBK" w:eastAsia="方正小标宋_GBK" w:cs="方正小标宋_GBK"/>
          <w:b w:val="0"/>
          <w:bCs/>
          <w:sz w:val="44"/>
          <w:szCs w:val="44"/>
        </w:rPr>
        <w:t>黔江区白石镇人民政府</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880" w:firstLineChars="200"/>
        <w:jc w:val="center"/>
        <w:textAlignment w:val="auto"/>
        <w:outlineLvl w:val="9"/>
        <w:rPr>
          <w:rFonts w:hint="eastAsia" w:ascii="方正小标宋_GBK" w:hAnsi="方正小标宋_GBK" w:eastAsia="方正小标宋_GBK" w:cs="方正小标宋_GBK"/>
          <w:b w:val="0"/>
          <w:bCs/>
          <w:sz w:val="44"/>
          <w:szCs w:val="44"/>
        </w:rPr>
      </w:pPr>
      <w:bookmarkStart w:id="0" w:name="_GoBack"/>
      <w:r>
        <w:rPr>
          <w:rStyle w:val="6"/>
          <w:rFonts w:hint="eastAsia" w:ascii="方正小标宋_GBK" w:hAnsi="方正小标宋_GBK" w:eastAsia="方正小标宋_GBK" w:cs="方正小标宋_GBK"/>
          <w:b w:val="0"/>
          <w:bCs/>
          <w:sz w:val="44"/>
          <w:szCs w:val="44"/>
        </w:rPr>
        <w:t>关于印发《白石镇2022年关于密切干群关系切实解决群众困难提升群众认可度工作方案》的通知</w:t>
      </w:r>
    </w:p>
    <w:bookmarkEnd w:id="0"/>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sz w:val="32"/>
          <w:szCs w:val="32"/>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right="0"/>
        <w:jc w:val="left"/>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各村（居）委会，镇级各科室：</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经镇党委、政府研究同意，现将《白石镇关于密切干群关系切实解决群众困难提升群众认可度工作方案》印发给你们，请遵照执行。</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center"/>
        <w:textAlignment w:val="auto"/>
        <w:outlineLvl w:val="9"/>
        <w:rPr>
          <w:rFonts w:hint="default" w:ascii="Times New Roman" w:hAnsi="Times New Roman" w:eastAsia="方正仿宋_GBK" w:cs="Times New Roman"/>
          <w:sz w:val="32"/>
          <w:szCs w:val="32"/>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right"/>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黔江区白石镇人民政府</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right"/>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2022年10月17日  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（此件公开发布）</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center"/>
        <w:textAlignment w:val="auto"/>
        <w:outlineLvl w:val="9"/>
        <w:rPr>
          <w:rFonts w:hint="default" w:ascii="Times New Roman" w:hAnsi="Times New Roman" w:eastAsia="方正仿宋_GBK" w:cs="Times New Roman"/>
          <w:sz w:val="32"/>
          <w:szCs w:val="32"/>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center"/>
        <w:textAlignment w:val="auto"/>
        <w:outlineLvl w:val="9"/>
        <w:rPr>
          <w:rFonts w:hint="default" w:ascii="Times New Roman" w:hAnsi="Times New Roman" w:eastAsia="方正仿宋_GBK" w:cs="Times New Roman"/>
          <w:sz w:val="32"/>
          <w:szCs w:val="32"/>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center"/>
        <w:textAlignment w:val="auto"/>
        <w:outlineLvl w:val="9"/>
        <w:rPr>
          <w:rFonts w:hint="default" w:ascii="Times New Roman" w:hAnsi="Times New Roman" w:eastAsia="方正仿宋_GBK" w:cs="Times New Roman"/>
          <w:sz w:val="32"/>
          <w:szCs w:val="32"/>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center"/>
        <w:textAlignment w:val="auto"/>
        <w:outlineLvl w:val="9"/>
        <w:rPr>
          <w:rFonts w:hint="default" w:ascii="Times New Roman" w:hAnsi="Times New Roman" w:eastAsia="方正仿宋_GBK" w:cs="Times New Roman"/>
          <w:sz w:val="32"/>
          <w:szCs w:val="32"/>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center"/>
        <w:textAlignment w:val="auto"/>
        <w:outlineLvl w:val="9"/>
        <w:rPr>
          <w:rFonts w:hint="default" w:ascii="Times New Roman" w:hAnsi="Times New Roman" w:eastAsia="方正仿宋_GBK" w:cs="Times New Roman"/>
          <w:sz w:val="32"/>
          <w:szCs w:val="32"/>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880" w:firstLineChars="200"/>
        <w:jc w:val="center"/>
        <w:textAlignment w:val="auto"/>
        <w:outlineLvl w:val="9"/>
        <w:rPr>
          <w:rStyle w:val="6"/>
          <w:rFonts w:hint="eastAsia" w:ascii="方正小标宋_GBK" w:hAnsi="方正小标宋_GBK" w:eastAsia="方正小标宋_GBK" w:cs="方正小标宋_GBK"/>
          <w:b w:val="0"/>
          <w:bCs/>
          <w:sz w:val="44"/>
          <w:szCs w:val="44"/>
        </w:rPr>
      </w:pPr>
      <w:r>
        <w:rPr>
          <w:rStyle w:val="6"/>
          <w:rFonts w:hint="eastAsia" w:ascii="方正小标宋_GBK" w:hAnsi="方正小标宋_GBK" w:eastAsia="方正小标宋_GBK" w:cs="方正小标宋_GBK"/>
          <w:b w:val="0"/>
          <w:bCs/>
          <w:sz w:val="44"/>
          <w:szCs w:val="44"/>
        </w:rPr>
        <w:t>白石镇2022年关于密切干群关系切</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880" w:firstLineChars="200"/>
        <w:jc w:val="center"/>
        <w:textAlignment w:val="auto"/>
        <w:outlineLvl w:val="9"/>
        <w:rPr>
          <w:rStyle w:val="6"/>
          <w:rFonts w:hint="eastAsia" w:ascii="方正小标宋_GBK" w:hAnsi="方正小标宋_GBK" w:eastAsia="方正小标宋_GBK" w:cs="方正小标宋_GBK"/>
          <w:b w:val="0"/>
          <w:bCs/>
          <w:sz w:val="44"/>
          <w:szCs w:val="44"/>
        </w:rPr>
      </w:pPr>
      <w:r>
        <w:rPr>
          <w:rStyle w:val="6"/>
          <w:rFonts w:hint="eastAsia" w:ascii="方正小标宋_GBK" w:hAnsi="方正小标宋_GBK" w:eastAsia="方正小标宋_GBK" w:cs="方正小标宋_GBK"/>
          <w:b w:val="0"/>
          <w:bCs/>
          <w:sz w:val="44"/>
          <w:szCs w:val="44"/>
        </w:rPr>
        <w:t>实解决群众困难提升群众认可度工作方</w:t>
      </w:r>
      <w:r>
        <w:rPr>
          <w:rStyle w:val="6"/>
          <w:rFonts w:hint="eastAsia" w:ascii="方正小标宋_GBK" w:hAnsi="方正小标宋_GBK" w:eastAsia="方正小标宋_GBK" w:cs="方正小标宋_GBK"/>
          <w:b w:val="0"/>
          <w:bCs/>
          <w:sz w:val="44"/>
          <w:szCs w:val="44"/>
          <w:lang w:val="en-US" w:eastAsia="zh-CN"/>
        </w:rPr>
        <w:t xml:space="preserve">   </w:t>
      </w:r>
      <w:r>
        <w:rPr>
          <w:rStyle w:val="6"/>
          <w:rFonts w:hint="eastAsia" w:ascii="方正小标宋_GBK" w:hAnsi="方正小标宋_GBK" w:eastAsia="方正小标宋_GBK" w:cs="方正小标宋_GBK"/>
          <w:b w:val="0"/>
          <w:bCs/>
          <w:sz w:val="44"/>
          <w:szCs w:val="44"/>
        </w:rPr>
        <w:t>案</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880" w:firstLineChars="200"/>
        <w:jc w:val="center"/>
        <w:textAlignment w:val="auto"/>
        <w:outlineLvl w:val="9"/>
        <w:rPr>
          <w:rStyle w:val="6"/>
          <w:rFonts w:hint="eastAsia" w:ascii="方正小标宋_GBK" w:hAnsi="方正小标宋_GBK" w:eastAsia="方正小标宋_GBK" w:cs="方正小标宋_GBK"/>
          <w:b w:val="0"/>
          <w:bCs/>
          <w:sz w:val="44"/>
          <w:szCs w:val="44"/>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深入开展密切干群关系切实解决群众困难提升群众认可度工作，根按照《区委农村工作暨实施乡村振兴战略领导小组巩固拓展脱贫攻坚成果工作专班办公室关于密切干群关系切实解决群众困难提升群众认可度的通知》要求，结合我镇实际，制定本方案。</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eastAsia" w:ascii="方正黑体_GBK" w:hAnsi="方正黑体_GBK" w:eastAsia="方正黑体_GBK" w:cs="方正黑体_GBK"/>
          <w:b w:val="0"/>
          <w:bCs/>
          <w:sz w:val="32"/>
          <w:szCs w:val="32"/>
        </w:rPr>
      </w:pPr>
      <w:r>
        <w:rPr>
          <w:rStyle w:val="6"/>
          <w:rFonts w:hint="eastAsia" w:ascii="方正黑体_GBK" w:hAnsi="方正黑体_GBK" w:eastAsia="方正黑体_GBK" w:cs="方正黑体_GBK"/>
          <w:b w:val="0"/>
          <w:bCs/>
          <w:sz w:val="32"/>
          <w:szCs w:val="32"/>
        </w:rPr>
        <w:t>一、总体要求</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以习近平新时代中国特色社会主义思想为指导，全面贯彻党的十九大和十九届历次全会精神，充分发挥农村基层党组织战斗堡垒作用，进一步改进工作作风，密切党群、干群关系，持续增强惠民利民力度，出实招、解难题，不断提升村级制度化规范化管理服务水平，推动乡村治理体系和治理能力现代化建设，凝聚推进乡村全面振兴强大合力，实现巩固拓展脱贫攻坚成果同乡村振兴有效衔接工作的群众认可度达到全国中等以上水平目标。</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eastAsia" w:ascii="方正黑体_GBK" w:hAnsi="方正黑体_GBK" w:eastAsia="方正黑体_GBK" w:cs="方正黑体_GBK"/>
          <w:b w:val="0"/>
          <w:bCs/>
          <w:sz w:val="32"/>
          <w:szCs w:val="32"/>
        </w:rPr>
      </w:pPr>
      <w:r>
        <w:rPr>
          <w:rStyle w:val="6"/>
          <w:rFonts w:hint="eastAsia" w:ascii="方正黑体_GBK" w:hAnsi="方正黑体_GBK" w:eastAsia="方正黑体_GBK" w:cs="方正黑体_GBK"/>
          <w:b w:val="0"/>
          <w:bCs/>
          <w:sz w:val="32"/>
          <w:szCs w:val="32"/>
        </w:rPr>
        <w:t>二、工作措施</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重点围绕群众对帮扶干部、驻村工作队工作是否认可，对本村基础设施和公共服务设施改善是否满意，对所享受的帮扶政策是否知晓，“两不愁三保障”措施是否落地四个方面，实施“八个一”专项行动。</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right="0" w:firstLine="640" w:firstLineChars="200"/>
        <w:jc w:val="left"/>
        <w:textAlignment w:val="auto"/>
        <w:outlineLvl w:val="9"/>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lang w:eastAsia="zh-CN"/>
        </w:rPr>
        <w:t>（一）</w:t>
      </w:r>
      <w:r>
        <w:rPr>
          <w:rFonts w:hint="eastAsia" w:ascii="方正楷体_GBK" w:hAnsi="方正楷体_GBK" w:eastAsia="方正楷体_GBK" w:cs="方正楷体_GBK"/>
          <w:sz w:val="32"/>
          <w:szCs w:val="32"/>
        </w:rPr>
        <w:t>开展一次大走访活动。</w:t>
      </w:r>
      <w:r>
        <w:rPr>
          <w:rFonts w:hint="default" w:ascii="Times New Roman" w:hAnsi="Times New Roman" w:eastAsia="方正仿宋_GBK" w:cs="Times New Roman"/>
          <w:sz w:val="32"/>
          <w:szCs w:val="32"/>
        </w:rPr>
        <w:t>请全体镇村干部充分利用开展防止返贫监测帮扶第二轮排查和巩固脱贫成成果信息采集能以信乡村建设监测信息采集工作，在11月15日前集中开展一次遍访活动，收集并解决群众反映的热点难点问题。按照“五级书记遍访”工作要求，党委书记遍访两不愁三保障”和饮水安全问题突出、未标注风险消除监测对象占比高、脱贫户和监测户较为集中的村（社区）；村（社区）党组织书记、驻村第一书记遍访脱贫户、监测户。镇村包组干部遍访包组所有农户。</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lang w:eastAsia="zh-CN"/>
        </w:rPr>
        <w:t>（</w:t>
      </w:r>
      <w:r>
        <w:rPr>
          <w:rFonts w:hint="default" w:ascii="方正楷体_GBK" w:hAnsi="方正楷体_GBK" w:eastAsia="方正楷体_GBK" w:cs="方正楷体_GBK"/>
          <w:sz w:val="32"/>
          <w:szCs w:val="32"/>
          <w:lang w:eastAsia="zh-CN"/>
        </w:rPr>
        <w:t>二</w:t>
      </w:r>
      <w:r>
        <w:rPr>
          <w:rFonts w:hint="eastAsia" w:ascii="方正楷体_GBK" w:hAnsi="方正楷体_GBK" w:eastAsia="方正楷体_GBK" w:cs="方正楷体_GBK"/>
          <w:sz w:val="32"/>
          <w:szCs w:val="32"/>
          <w:lang w:eastAsia="zh-CN"/>
        </w:rPr>
        <w:t>）</w:t>
      </w:r>
      <w:r>
        <w:rPr>
          <w:rFonts w:hint="default" w:ascii="方正楷体_GBK" w:hAnsi="方正楷体_GBK" w:eastAsia="方正楷体_GBK" w:cs="方正楷体_GBK"/>
          <w:sz w:val="32"/>
          <w:szCs w:val="32"/>
          <w:lang w:eastAsia="zh-CN"/>
        </w:rPr>
        <w:t>召开一次村民代表恳谈会。</w:t>
      </w:r>
      <w:r>
        <w:rPr>
          <w:rFonts w:hint="default" w:ascii="Times New Roman" w:hAnsi="Times New Roman" w:eastAsia="方正仿宋_GBK" w:cs="Times New Roman"/>
          <w:sz w:val="32"/>
          <w:szCs w:val="32"/>
        </w:rPr>
        <w:t>以村（社区）为单位，驻村领导牵头，于10月底前组织召开一次村民代表恳谈会。要让干部与村民代表“零距离”接触，“零障碍”交流，对村民代表提出的合理意见建议，能立即解决的现场解决；暂时解决不了的，做出承诺限期解决，做到件件有着落，事事有回音。</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lang w:eastAsia="zh-CN"/>
        </w:rPr>
        <w:t>（</w:t>
      </w:r>
      <w:r>
        <w:rPr>
          <w:rFonts w:hint="default" w:ascii="方正楷体_GBK" w:hAnsi="方正楷体_GBK" w:eastAsia="方正楷体_GBK" w:cs="方正楷体_GBK"/>
          <w:sz w:val="32"/>
          <w:szCs w:val="32"/>
          <w:lang w:eastAsia="zh-CN"/>
        </w:rPr>
        <w:t>三</w:t>
      </w:r>
      <w:r>
        <w:rPr>
          <w:rFonts w:hint="eastAsia" w:ascii="方正楷体_GBK" w:hAnsi="方正楷体_GBK" w:eastAsia="方正楷体_GBK" w:cs="方正楷体_GBK"/>
          <w:sz w:val="32"/>
          <w:szCs w:val="32"/>
          <w:lang w:eastAsia="zh-CN"/>
        </w:rPr>
        <w:t>）</w:t>
      </w:r>
      <w:r>
        <w:rPr>
          <w:rFonts w:hint="default" w:ascii="方正楷体_GBK" w:hAnsi="方正楷体_GBK" w:eastAsia="方正楷体_GBK" w:cs="方正楷体_GBK"/>
          <w:sz w:val="32"/>
          <w:szCs w:val="32"/>
          <w:lang w:eastAsia="zh-CN"/>
        </w:rPr>
        <w:t>解决一批群众“急难愁盼”问题。</w:t>
      </w:r>
      <w:r>
        <w:rPr>
          <w:rFonts w:hint="default" w:ascii="Times New Roman" w:hAnsi="Times New Roman" w:eastAsia="方正仿宋_GBK" w:cs="Times New Roman"/>
          <w:sz w:val="32"/>
          <w:szCs w:val="32"/>
        </w:rPr>
        <w:t>认真梳理、排查村民反映的急难愁盼问题，重点围绕农村基础设施提档升级、农村人居环境整治提升、防止规模性返贫增加群众收入、“两不愁三保障”成果巩固、应对灾情疫情影响、集中慰问特殊困难群体等6个方面，在充分征求群众意见、反复沟通交流的基础上，制定整改计划台账，明确整改责任、整改时限、整改标准和整改内容，集中各类资源为群众解决一批实际困难和问题。</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lang w:eastAsia="zh-CN"/>
        </w:rPr>
        <w:t>（</w:t>
      </w:r>
      <w:r>
        <w:rPr>
          <w:rFonts w:hint="default" w:ascii="方正楷体_GBK" w:hAnsi="方正楷体_GBK" w:eastAsia="方正楷体_GBK" w:cs="方正楷体_GBK"/>
          <w:sz w:val="32"/>
          <w:szCs w:val="32"/>
          <w:lang w:eastAsia="zh-CN"/>
        </w:rPr>
        <w:t>四</w:t>
      </w:r>
      <w:r>
        <w:rPr>
          <w:rFonts w:hint="eastAsia" w:ascii="方正楷体_GBK" w:hAnsi="方正楷体_GBK" w:eastAsia="方正楷体_GBK" w:cs="方正楷体_GBK"/>
          <w:sz w:val="32"/>
          <w:szCs w:val="32"/>
          <w:lang w:eastAsia="zh-CN"/>
        </w:rPr>
        <w:t>）</w:t>
      </w:r>
      <w:r>
        <w:rPr>
          <w:rFonts w:hint="default" w:ascii="方正楷体_GBK" w:hAnsi="方正楷体_GBK" w:eastAsia="方正楷体_GBK" w:cs="方正楷体_GBK"/>
          <w:sz w:val="32"/>
          <w:szCs w:val="32"/>
          <w:lang w:eastAsia="zh-CN"/>
        </w:rPr>
        <w:t>化解一批矛盾纠纷。</w:t>
      </w:r>
      <w:r>
        <w:rPr>
          <w:rFonts w:hint="default" w:ascii="Times New Roman" w:hAnsi="Times New Roman" w:eastAsia="方正仿宋_GBK" w:cs="Times New Roman"/>
          <w:sz w:val="32"/>
          <w:szCs w:val="32"/>
        </w:rPr>
        <w:t>充分发挥德治和自治作用，深化“枫桥经验”重庆实践十项行动，全面推广“老马工作法”“乡贤评理堂”等经验，建好村级大院，打造“一门式办理”“一站式服务”综合便民服务平台，化解一批党群干群矛盾纠纷、调解一批日常积怨。充分利用司法力量，查处一批违法乱纪人和事，发挥法治震慑作用。同时，建立重大矛盾纠纷回访机制，防止调而不解、解而不和，推动建设充满活力、和谐有序的善治乡村。</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lang w:eastAsia="zh-CN"/>
        </w:rPr>
        <w:t>（</w:t>
      </w:r>
      <w:r>
        <w:rPr>
          <w:rFonts w:hint="default" w:ascii="方正楷体_GBK" w:hAnsi="方正楷体_GBK" w:eastAsia="方正楷体_GBK" w:cs="方正楷体_GBK"/>
          <w:sz w:val="32"/>
          <w:szCs w:val="32"/>
          <w:lang w:eastAsia="zh-CN"/>
        </w:rPr>
        <w:t>五</w:t>
      </w:r>
      <w:r>
        <w:rPr>
          <w:rFonts w:hint="eastAsia" w:ascii="方正楷体_GBK" w:hAnsi="方正楷体_GBK" w:eastAsia="方正楷体_GBK" w:cs="方正楷体_GBK"/>
          <w:sz w:val="32"/>
          <w:szCs w:val="32"/>
          <w:lang w:eastAsia="zh-CN"/>
        </w:rPr>
        <w:t>）</w:t>
      </w:r>
      <w:r>
        <w:rPr>
          <w:rFonts w:hint="default" w:ascii="方正楷体_GBK" w:hAnsi="方正楷体_GBK" w:eastAsia="方正楷体_GBK" w:cs="方正楷体_GBK"/>
          <w:sz w:val="32"/>
          <w:szCs w:val="32"/>
          <w:lang w:eastAsia="zh-CN"/>
        </w:rPr>
        <w:t>解读一次民生政策。</w:t>
      </w:r>
      <w:r>
        <w:rPr>
          <w:rFonts w:hint="default" w:ascii="Times New Roman" w:hAnsi="Times New Roman" w:eastAsia="方正仿宋_GBK" w:cs="Times New Roman"/>
          <w:sz w:val="32"/>
          <w:szCs w:val="32"/>
        </w:rPr>
        <w:t>利用大走访工作机会，解读“两不愁三保障”和农业、就业、饮水安全等政策，帮助群众梳理掌握自身享受的各类政策，打通政策落地的最后一公里，让群众能广泛知晓，基层干部能准确把握，人人都成为政策的明白人。</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lang w:eastAsia="zh-CN"/>
        </w:rPr>
        <w:t>（</w:t>
      </w:r>
      <w:r>
        <w:rPr>
          <w:rFonts w:hint="default" w:ascii="方正楷体_GBK" w:hAnsi="方正楷体_GBK" w:eastAsia="方正楷体_GBK" w:cs="方正楷体_GBK"/>
          <w:sz w:val="32"/>
          <w:szCs w:val="32"/>
          <w:lang w:eastAsia="zh-CN"/>
        </w:rPr>
        <w:t>六</w:t>
      </w:r>
      <w:r>
        <w:rPr>
          <w:rFonts w:hint="eastAsia" w:ascii="方正楷体_GBK" w:hAnsi="方正楷体_GBK" w:eastAsia="方正楷体_GBK" w:cs="方正楷体_GBK"/>
          <w:sz w:val="32"/>
          <w:szCs w:val="32"/>
          <w:lang w:eastAsia="zh-CN"/>
        </w:rPr>
        <w:t>）</w:t>
      </w:r>
      <w:r>
        <w:rPr>
          <w:rFonts w:hint="default" w:ascii="方正楷体_GBK" w:hAnsi="方正楷体_GBK" w:eastAsia="方正楷体_GBK" w:cs="方正楷体_GBK"/>
          <w:sz w:val="32"/>
          <w:szCs w:val="32"/>
          <w:lang w:eastAsia="zh-CN"/>
        </w:rPr>
        <w:t>召开一次村民小组院坝会。</w:t>
      </w:r>
      <w:r>
        <w:rPr>
          <w:rFonts w:hint="default" w:ascii="Times New Roman" w:hAnsi="Times New Roman" w:eastAsia="方正仿宋_GBK" w:cs="Times New Roman"/>
          <w:sz w:val="32"/>
          <w:szCs w:val="32"/>
        </w:rPr>
        <w:t>以村为单位，由各驻村领导牵头，迅速组织召开一次村民小组会议，会上主要是通报一年来工作开展情况、民生政策解读、收集发展建议、回引本土人才等。</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lang w:eastAsia="zh-CN"/>
        </w:rPr>
        <w:t>（</w:t>
      </w:r>
      <w:r>
        <w:rPr>
          <w:rFonts w:hint="default" w:ascii="方正楷体_GBK" w:hAnsi="方正楷体_GBK" w:eastAsia="方正楷体_GBK" w:cs="方正楷体_GBK"/>
          <w:sz w:val="32"/>
          <w:szCs w:val="32"/>
          <w:lang w:eastAsia="zh-CN"/>
        </w:rPr>
        <w:t>七</w:t>
      </w:r>
      <w:r>
        <w:rPr>
          <w:rFonts w:hint="eastAsia" w:ascii="方正楷体_GBK" w:hAnsi="方正楷体_GBK" w:eastAsia="方正楷体_GBK" w:cs="方正楷体_GBK"/>
          <w:sz w:val="32"/>
          <w:szCs w:val="32"/>
          <w:lang w:eastAsia="zh-CN"/>
        </w:rPr>
        <w:t>）</w:t>
      </w:r>
      <w:r>
        <w:rPr>
          <w:rFonts w:hint="default" w:ascii="方正楷体_GBK" w:hAnsi="方正楷体_GBK" w:eastAsia="方正楷体_GBK" w:cs="方正楷体_GBK"/>
          <w:sz w:val="32"/>
          <w:szCs w:val="32"/>
          <w:lang w:eastAsia="zh-CN"/>
        </w:rPr>
        <w:t>形成一批接地气的村规民约。</w:t>
      </w:r>
      <w:r>
        <w:rPr>
          <w:rFonts w:hint="default" w:ascii="Times New Roman" w:hAnsi="Times New Roman" w:eastAsia="方正仿宋_GBK" w:cs="Times New Roman"/>
          <w:sz w:val="32"/>
          <w:szCs w:val="32"/>
        </w:rPr>
        <w:t>要组织最广泛的村民参与村规民约拟定，用群众的语言将村民最关心、最迫切需要解决的问题写进村规民约。要发挥红白理事会、道德评议会、乡贤评理堂等群众组织作用，倡导不办无事宴席、喜事新办、白事简办，对高价彩礼、大操大办、攀比浪费等不良风气进行规范限制。要建立健全村规民约监督奖惩机制，做到“我制定、我承诺、我执行”，不断增强群众的获得感、幸福感、安全感。</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lang w:eastAsia="zh-CN"/>
        </w:rPr>
        <w:t>（</w:t>
      </w:r>
      <w:r>
        <w:rPr>
          <w:rFonts w:hint="default" w:ascii="方正楷体_GBK" w:hAnsi="方正楷体_GBK" w:eastAsia="方正楷体_GBK" w:cs="方正楷体_GBK"/>
          <w:sz w:val="32"/>
          <w:szCs w:val="32"/>
          <w:lang w:eastAsia="zh-CN"/>
        </w:rPr>
        <w:t>八</w:t>
      </w:r>
      <w:r>
        <w:rPr>
          <w:rFonts w:hint="eastAsia" w:ascii="方正楷体_GBK" w:hAnsi="方正楷体_GBK" w:eastAsia="方正楷体_GBK" w:cs="方正楷体_GBK"/>
          <w:sz w:val="32"/>
          <w:szCs w:val="32"/>
          <w:lang w:eastAsia="zh-CN"/>
        </w:rPr>
        <w:t>）</w:t>
      </w:r>
      <w:r>
        <w:rPr>
          <w:rFonts w:hint="default" w:ascii="方正楷体_GBK" w:hAnsi="方正楷体_GBK" w:eastAsia="方正楷体_GBK" w:cs="方正楷体_GBK"/>
          <w:sz w:val="32"/>
          <w:szCs w:val="32"/>
          <w:lang w:eastAsia="zh-CN"/>
        </w:rPr>
        <w:t>选树一批各领域先进典型。</w:t>
      </w:r>
      <w:r>
        <w:rPr>
          <w:rFonts w:hint="default" w:ascii="Times New Roman" w:hAnsi="Times New Roman" w:eastAsia="方正仿宋_GBK" w:cs="Times New Roman"/>
          <w:sz w:val="32"/>
          <w:szCs w:val="32"/>
        </w:rPr>
        <w:t>各村（社区）要“培树”一批“过得硬、立得住、叫得响”的农村身边道德典型，设立“光荣榜”、颁发荣誉证书，广泛宣传，用身边的典型教育人、引导人，激发群众内生动力，形成积极向上向善的乡村治理环境。</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Style w:val="6"/>
          <w:rFonts w:hint="default" w:ascii="方正黑体_GBK" w:hAnsi="方正黑体_GBK" w:eastAsia="方正黑体_GBK" w:cs="方正黑体_GBK"/>
          <w:b w:val="0"/>
          <w:bCs/>
          <w:sz w:val="32"/>
          <w:szCs w:val="32"/>
        </w:rPr>
      </w:pPr>
      <w:r>
        <w:rPr>
          <w:rStyle w:val="6"/>
          <w:rFonts w:hint="default" w:ascii="方正黑体_GBK" w:hAnsi="方正黑体_GBK" w:eastAsia="方正黑体_GBK" w:cs="方正黑体_GBK"/>
          <w:b w:val="0"/>
          <w:bCs/>
          <w:sz w:val="32"/>
          <w:szCs w:val="32"/>
        </w:rPr>
        <w:t>三、工作要求</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sz w:val="32"/>
          <w:szCs w:val="32"/>
        </w:rPr>
      </w:pPr>
      <w:r>
        <w:rPr>
          <w:rFonts w:hint="default" w:ascii="方正楷体_GBK" w:hAnsi="方正楷体_GBK" w:eastAsia="方正楷体_GBK" w:cs="方正楷体_GBK"/>
          <w:sz w:val="32"/>
          <w:szCs w:val="32"/>
          <w:lang w:eastAsia="zh-CN"/>
        </w:rPr>
        <w:t>（一）加强组织领导</w:t>
      </w:r>
      <w:r>
        <w:rPr>
          <w:rFonts w:hint="default" w:ascii="Times New Roman" w:hAnsi="Times New Roman" w:eastAsia="方正仿宋_GBK" w:cs="Times New Roman"/>
          <w:sz w:val="32"/>
          <w:szCs w:val="32"/>
        </w:rPr>
        <w:t>。镇级相关部门、各村（社区）要高度重视，要把提升群众认可度作为作为巩固拓展脱贫攻坚成果同乡村振兴有效衔接的一项日常工作抓紧抓好抓出成效。，要迅速组建工作专班，切实加强对该项工作的组织领导。</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sz w:val="32"/>
          <w:szCs w:val="32"/>
        </w:rPr>
      </w:pPr>
      <w:r>
        <w:rPr>
          <w:rFonts w:hint="default" w:ascii="方正楷体_GBK" w:hAnsi="方正楷体_GBK" w:eastAsia="方正楷体_GBK" w:cs="方正楷体_GBK"/>
          <w:sz w:val="32"/>
          <w:szCs w:val="32"/>
          <w:lang w:eastAsia="zh-CN"/>
        </w:rPr>
        <w:t>（二）严格考核督导。</w:t>
      </w:r>
      <w:r>
        <w:rPr>
          <w:rFonts w:hint="default" w:ascii="Times New Roman" w:hAnsi="Times New Roman" w:eastAsia="方正仿宋_GBK" w:cs="Times New Roman"/>
          <w:sz w:val="32"/>
          <w:szCs w:val="32"/>
        </w:rPr>
        <w:t>我镇将把提升群众认可度工作纳入对各村（社区）年终综合目标考核内容，镇纪委要加大对该项工作的督查力度，对因工作不到边到位的，将依法追究相关责任人员责任。</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sz w:val="32"/>
          <w:szCs w:val="32"/>
        </w:rPr>
      </w:pPr>
      <w:r>
        <w:rPr>
          <w:rFonts w:hint="default" w:ascii="方正楷体_GBK" w:hAnsi="方正楷体_GBK" w:eastAsia="方正楷体_GBK" w:cs="方正楷体_GBK"/>
          <w:sz w:val="32"/>
          <w:szCs w:val="32"/>
          <w:lang w:eastAsia="zh-CN"/>
        </w:rPr>
        <w:t>（三）营造浓厚氛围。</w:t>
      </w:r>
      <w:r>
        <w:rPr>
          <w:rFonts w:hint="default" w:ascii="Times New Roman" w:hAnsi="Times New Roman" w:eastAsia="方正仿宋_GBK" w:cs="Times New Roman"/>
          <w:sz w:val="32"/>
          <w:szCs w:val="32"/>
          <w:lang w:eastAsia="zh-CN"/>
        </w:rPr>
        <w:t>提</w:t>
      </w:r>
      <w:r>
        <w:rPr>
          <w:rFonts w:hint="default" w:ascii="Times New Roman" w:hAnsi="Times New Roman" w:eastAsia="方正仿宋_GBK" w:cs="Times New Roman"/>
          <w:sz w:val="32"/>
          <w:szCs w:val="32"/>
        </w:rPr>
        <w:t>升群众认可度不是一朝一夕、一蹴而就、一劳永逸的事情，各村（社区）要充分利用群众会、院坝会、村村通广播等方式加在对各项政策的宣传力度，及时回应群众关心的热点难点问题，努力营造全社会关心支持巩固拓展脱贫攻坚成果同乡村振兴有效衔接的良好氛围。</w:t>
      </w:r>
    </w:p>
    <w:p>
      <w:pPr>
        <w:keepNext w:val="0"/>
        <w:keepLines w:val="0"/>
        <w:pageBreakBefore w:val="0"/>
        <w:kinsoku/>
        <w:wordWrap/>
        <w:overflowPunct/>
        <w:topLinePunct w:val="0"/>
        <w:autoSpaceDE/>
        <w:autoSpaceDN/>
        <w:bidi w:val="0"/>
        <w:adjustRightInd/>
        <w:snapToGrid/>
        <w:spacing w:line="594" w:lineRule="exact"/>
        <w:textAlignment w:val="auto"/>
        <w:outlineLvl w:val="9"/>
        <w:rPr>
          <w:rFonts w:hint="default" w:ascii="Times New Roman" w:hAnsi="Times New Roman" w:eastAsia="方正仿宋_GBK" w:cs="Times New Roman"/>
          <w:sz w:val="32"/>
          <w:szCs w:val="32"/>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Batang">
    <w:panose1 w:val="02030600000101010101"/>
    <w:charset w:val="81"/>
    <w:family w:val="auto"/>
    <w:pitch w:val="default"/>
    <w:sig w:usb0="B00002AF" w:usb1="69D77CFB" w:usb2="00000030" w:usb3="00000000" w:csb0="4008009F" w:csb1="DFD70000"/>
  </w:font>
  <w:font w:name="DFMincho-SU">
    <w:panose1 w:val="02010609010101010101"/>
    <w:charset w:val="80"/>
    <w:family w:val="auto"/>
    <w:pitch w:val="default"/>
    <w:sig w:usb0="00000001" w:usb1="08070000" w:usb2="00000010" w:usb3="00000000" w:csb0="00020000" w:csb1="00000000"/>
  </w:font>
  <w:font w:name="方正兰亭超细黑简体">
    <w:panose1 w:val="02000000000000000000"/>
    <w:charset w:val="86"/>
    <w:family w:val="auto"/>
    <w:pitch w:val="default"/>
    <w:sig w:usb0="00000001" w:usb1="08000000" w:usb2="00000000" w:usb3="00000000" w:csb0="00040000" w:csb1="00000000"/>
  </w:font>
  <w:font w:name="ＤＦ中太楷書体">
    <w:panose1 w:val="02010609010101010101"/>
    <w:charset w:val="80"/>
    <w:family w:val="auto"/>
    <w:pitch w:val="default"/>
    <w:sig w:usb0="00000001" w:usb1="08070000" w:usb2="00000010" w:usb3="00000000" w:csb0="0002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EdF6DCAgAA1gUAAA4AAABkcnMvZTJvRG9jLnhtbK1UzY7TMBC+I/EO&#10;lu/ZJN20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kR0XoM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5D5B7B"/>
    <w:rsid w:val="06DB1281"/>
    <w:rsid w:val="08693A73"/>
    <w:rsid w:val="110B600D"/>
    <w:rsid w:val="145D5B7B"/>
    <w:rsid w:val="28952AF8"/>
    <w:rsid w:val="29AD6C8E"/>
    <w:rsid w:val="29D52990"/>
    <w:rsid w:val="2B64579A"/>
    <w:rsid w:val="316C6146"/>
    <w:rsid w:val="31F32CE2"/>
    <w:rsid w:val="33893159"/>
    <w:rsid w:val="46351BB6"/>
    <w:rsid w:val="4DB45073"/>
    <w:rsid w:val="50781003"/>
    <w:rsid w:val="50A26858"/>
    <w:rsid w:val="53913B25"/>
    <w:rsid w:val="561F645D"/>
    <w:rsid w:val="5688400F"/>
    <w:rsid w:val="56A04E14"/>
    <w:rsid w:val="57B922BE"/>
    <w:rsid w:val="655B028D"/>
    <w:rsid w:val="69DB2705"/>
    <w:rsid w:val="70F8021F"/>
    <w:rsid w:val="7E6F58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2023-06-30T05:59:00Z</dcterms:created>
  <dc:creator>汐陽1408247246</dc:creator>
  <cp:lastModifiedBy>汐陽1408247246</cp:lastModifiedBy>
  <dcterms:modified xsi:type="dcterms:W3CDTF">2023-06-30T07:58:20Z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