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16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</w:p>
    <w:p w14:paraId="2B8E9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2"/>
          <w:sz w:val="32"/>
          <w:lang w:bidi="ar-SA"/>
        </w:rPr>
      </w:pPr>
    </w:p>
    <w:p w14:paraId="00430D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532A8B7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5D31E4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41736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 w14:paraId="15F2B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白石府发〔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〕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号</w:t>
      </w:r>
    </w:p>
    <w:p w14:paraId="2904B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 w14:paraId="2CCEF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黔江区白石镇人民政府</w:t>
      </w:r>
    </w:p>
    <w:p w14:paraId="6BD93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关于印发2024年“政府开放日”活动方案的</w:t>
      </w:r>
    </w:p>
    <w:p w14:paraId="24D7D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通知</w:t>
      </w:r>
    </w:p>
    <w:p w14:paraId="1597EE5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napToGrid/>
        <w:spacing w:line="560" w:lineRule="exact"/>
        <w:ind w:leftChars="200"/>
        <w:rPr>
          <w:rFonts w:hint="default"/>
          <w:color w:val="auto"/>
          <w:lang w:eastAsia="zh-CN"/>
        </w:rPr>
      </w:pPr>
    </w:p>
    <w:p w14:paraId="1C326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eastAsia="方正仿宋_GBK"/>
          <w:color w:val="auto"/>
          <w:spacing w:val="-20"/>
          <w:sz w:val="32"/>
          <w:szCs w:val="32"/>
        </w:rPr>
        <w:t>各村（社区），各办、站、所、中心：</w:t>
      </w:r>
    </w:p>
    <w:p w14:paraId="0C45577E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32" w:firstLineChars="200"/>
        <w:jc w:val="left"/>
        <w:textAlignment w:val="baseline"/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为加快法治政府、服务型政府建设，提高行政效率，切实保障人民</w:t>
      </w:r>
      <w:r>
        <w:rPr>
          <w:rFonts w:hint="eastAsia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群众</w:t>
      </w: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的知情权、表达权、参与权和监督权，全面推进</w:t>
      </w:r>
      <w:r>
        <w:rPr>
          <w:rFonts w:hint="eastAsia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白石镇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基层政务公开标准化规范化建设，</w:t>
      </w:r>
      <w:r>
        <w:rPr>
          <w:rFonts w:hint="eastAsia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按照</w:t>
      </w:r>
      <w:r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  <w:t>区政府办《关于印发“政府开放日”活动方案的通知》工作要求，特制定本方案。</w:t>
      </w:r>
    </w:p>
    <w:p w14:paraId="11AFE23C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32" w:firstLineChars="200"/>
        <w:jc w:val="right"/>
        <w:textAlignment w:val="baseline"/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</w:pPr>
    </w:p>
    <w:p w14:paraId="42C40782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32" w:firstLineChars="200"/>
        <w:jc w:val="right"/>
        <w:textAlignment w:val="baseline"/>
        <w:rPr>
          <w:rFonts w:hint="default" w:ascii="Times New Roman" w:hAnsi="Times New Roman" w:eastAsia="方正仿宋_GBK" w:cs="Times New Roman"/>
          <w:bCs w:val="0"/>
          <w:color w:val="auto"/>
          <w:sz w:val="32"/>
          <w:szCs w:val="32"/>
          <w:lang w:val="en-US" w:eastAsia="zh-CN" w:bidi="ar-SA"/>
        </w:rPr>
      </w:pPr>
    </w:p>
    <w:p w14:paraId="10D219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黔江区白石镇人民政府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</w:t>
      </w:r>
    </w:p>
    <w:p w14:paraId="35B386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jc w:val="righ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2024年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8日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</w:t>
      </w:r>
    </w:p>
    <w:p w14:paraId="0CADDE0A">
      <w:pPr>
        <w:pStyle w:val="14"/>
        <w:keepNext w:val="0"/>
        <w:keepLines w:val="0"/>
        <w:pageBreakBefore w:val="0"/>
        <w:kinsoku/>
        <w:wordWrap/>
        <w:topLinePunct w:val="0"/>
        <w:autoSpaceDN/>
        <w:bidi w:val="0"/>
        <w:spacing w:line="570" w:lineRule="exact"/>
        <w:ind w:left="0" w:leftChars="0" w:firstLine="0" w:firstLineChars="0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白石镇2024年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“政府开放日”活动方案</w:t>
      </w:r>
    </w:p>
    <w:p w14:paraId="5EE1F0CE">
      <w:pPr>
        <w:pStyle w:val="14"/>
        <w:keepNext w:val="0"/>
        <w:keepLines w:val="0"/>
        <w:pageBreakBefore w:val="0"/>
        <w:kinsoku/>
        <w:wordWrap/>
        <w:topLinePunct w:val="0"/>
        <w:autoSpaceDN/>
        <w:bidi w:val="0"/>
        <w:spacing w:line="570" w:lineRule="exact"/>
        <w:ind w:left="0" w:leftChars="0" w:firstLine="0" w:firstLineChars="0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</w:p>
    <w:p w14:paraId="3F10D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0" w:lineRule="exact"/>
        <w:ind w:left="0" w:leftChars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  <w:t>根据区政府办《关于印发“政府开放日”活动方案的通知》工作要求，结合我镇实际，特制定本方案。</w:t>
      </w:r>
    </w:p>
    <w:p w14:paraId="02996EC8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leftChars="0" w:right="0" w:rightChars="0" w:firstLine="640" w:firstLineChars="0"/>
        <w:jc w:val="both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一、</w:t>
      </w:r>
      <w:r>
        <w:rPr>
          <w:rFonts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总体要求</w:t>
      </w:r>
    </w:p>
    <w:p w14:paraId="7F04BC02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leftChars="0" w:right="0" w:rightChars="0" w:firstLine="640" w:firstLineChars="0"/>
        <w:jc w:val="both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坚持以人民为中心的发展思想，聚焦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需求，认真落实国、市、区关于全面推行政务公开的决策部署，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以政民互动为基本形式，以公开透明为基本原则，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按照依法行政、科学行政、民主行政和阳光行政的要求，通过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政府开放日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活动，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让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走进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政府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了解政府，监督政府，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同时广泛听取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对政府工作的意见和建议，促进政府决策科学化、民主化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使政府更加有公信力、凝聚力和执行力，切实提高人民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对政府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的满意度。</w:t>
      </w:r>
    </w:p>
    <w:p w14:paraId="2E1490B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二、活动时间</w:t>
      </w:r>
    </w:p>
    <w:p w14:paraId="15D3BF8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2024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12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日（周一），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9:00—12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00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。</w:t>
      </w:r>
    </w:p>
    <w:p w14:paraId="79B0313A"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leftChars="0" w:right="0" w:rightChars="0" w:firstLine="640" w:firstLineChars="0"/>
        <w:jc w:val="both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  <w:t>三、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活动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地点</w:t>
      </w:r>
    </w:p>
    <w:p w14:paraId="5745518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黔江区白石镇人民政府。</w:t>
      </w:r>
    </w:p>
    <w:p w14:paraId="0336EF2A">
      <w:pPr>
        <w:pStyle w:val="8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leftChars="0" w:right="0" w:rightChars="0" w:firstLine="640" w:firstLineChars="0"/>
        <w:jc w:val="both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  <w:t>活动对象</w:t>
      </w:r>
    </w:p>
    <w:p w14:paraId="61C45B2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人大代表、辖区内村（社区）群众代表</w:t>
      </w:r>
    </w:p>
    <w:p w14:paraId="201376E9">
      <w:pPr>
        <w:pStyle w:val="8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leftChars="0" w:right="0" w:rightChars="0" w:firstLine="640" w:firstLineChars="0"/>
        <w:jc w:val="both"/>
        <w:rPr>
          <w:rFonts w:hint="default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 w:bidi="ar-SA"/>
        </w:rPr>
        <w:t>活动内容</w:t>
      </w:r>
    </w:p>
    <w:p w14:paraId="1D74AAF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（一）浏览参观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先带领群众参观中河社区马千大院，了解白石镇巴渝和美乡村建设情况。然后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浏览参观政府整体构架，并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向群众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介绍本单位结构设置、主要职能、办事程序、联系方式等内容。</w:t>
      </w:r>
    </w:p>
    <w:p w14:paraId="473C5B3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30"/>
          <w:sz w:val="24"/>
          <w:szCs w:val="24"/>
          <w:lang w:val="en-US"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（二）观摩体验。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邀请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观摩便民服务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，体验办公、办事流程过程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听取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意见和建议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完善政府服务流程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。</w:t>
      </w:r>
    </w:p>
    <w:p w14:paraId="7D74034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（三）政策解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读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相关科室负责人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针对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普遍关心关注的重要热点问题及民生问题，做好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现场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答疑解惑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帮助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更好地理解和运用政策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。</w:t>
      </w:r>
    </w:p>
    <w:p w14:paraId="5298B54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（四）座谈交流。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val="en-US" w:eastAsia="zh-CN"/>
        </w:rPr>
        <w:t>请人大代表和群众代表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以座谈会、听证会、实地走访等多种方式，充分听取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对重大决策制定的建议意见，及时反馈建议意见采纳情况。</w:t>
      </w:r>
    </w:p>
    <w:p w14:paraId="651E97C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六、工作要求</w:t>
      </w:r>
    </w:p>
    <w:p w14:paraId="32BAB55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（一）明确工作职责。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开展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政府开放日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活动，是全面落实政务公开标准化规范化工作，提升廉洁高效行政水平的客观要求，对于推进权力运行公开透明、促进政府依法行政和高效履职，增强政府驱动力有重要意义。各科室要增强责任感、着眼于加强自身建设、保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合法权益、促进社会和谐稳定，扎实开展好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政府开放日活动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。</w:t>
      </w:r>
    </w:p>
    <w:p w14:paraId="022A96C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（二）确保工作实效。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要进一步优化政务服务环境，充分研究好安排好活动时间、主题、流程等，确保以一流的环境、一流的服务、一流的形象接受社会各界人士的监督。同时，要认真做好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  <w:lang w:eastAsia="zh-CN"/>
        </w:rPr>
        <w:t>群众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代表的意见收集、整理、处理和反馈工作，及时改进工作薄弱环节、补齐短板。</w:t>
      </w:r>
    </w:p>
    <w:p w14:paraId="51A859A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94" w:lineRule="atLeast"/>
        <w:ind w:left="0" w:right="0" w:firstLine="64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（三）加强主动公开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。要及时做好政务信息公开工作，将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政府开放日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  <w:t>活动相关信息通过政府门户网站、微信等新媒体向社会公开。</w:t>
      </w:r>
    </w:p>
    <w:p w14:paraId="4D383E99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47D065A5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471F0759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2889285E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2839A11D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1E495084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35BBE283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62B770B2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7ED0DAEA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4A80CD6F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0721CC0E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shd w:val="clear" w:fill="FFFFFF"/>
        </w:rPr>
      </w:pPr>
    </w:p>
    <w:p w14:paraId="7C4221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16" w:firstLineChars="100"/>
        <w:textAlignment w:val="auto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345440</wp:posOffset>
                </wp:positionV>
                <wp:extent cx="5715000" cy="0"/>
                <wp:effectExtent l="0" t="5080" r="0" b="4445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7.2pt;height:0pt;width:450pt;z-index:251660288;mso-width-relative:page;mso-height-relative:page;" filled="f" stroked="t" coordsize="21600,21600" o:gfxdata="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HtKiA1AAAAAYBAAAPAAAAAAAAAAEAIAAAACIAAABkcnMvZG93bnJldi54bWxQ&#10;SwECFAAUAAAACACHTuJAWHFHMfsBAAD0AwAADgAAAAAAAAABACAAAAAj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5715000" cy="0"/>
                <wp:effectExtent l="0" t="5080" r="0" b="4445"/>
                <wp:wrapNone/>
                <wp:docPr id="73" name="直接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pt;height:0pt;width:450pt;z-index:251659264;mso-width-relative:page;mso-height-relative:page;" filled="f" stroked="t" coordsize="21600,21600" o:gfxdata="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rZoS9IAAAAEAQAADwAAAAAAAAABACAAAAAiAAAAZHJzL2Rvd25yZXYueG1sUEsB&#10;AhQAFAAAAAgAh07iQCyoQ//7AQAA9AMAAA4AAAAAAAAAAQAgAAAAIQ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黔江区白石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镇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党政办公室                   20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日印发</w:t>
      </w: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1474" w:gutter="0"/>
      <w:pgNumType w:fmt="decimal"/>
      <w:cols w:space="720" w:num="1"/>
      <w:rtlGutter w:val="0"/>
      <w:docGrid w:type="linesAndChars" w:linePitch="58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A01B2F69-5768-48DF-9825-7897F0577FA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C3ECD23-35B2-4469-97B6-1B5EA6FD0B17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7F14AEF-3B41-45C5-BEBD-3FBDE2719977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2C84B5FF-D02E-42F6-8833-F537D0771E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1A26B">
    <w:pPr>
      <w:pStyle w:val="6"/>
      <w:ind w:right="307" w:rightChars="96" w:firstLine="0"/>
      <w:jc w:val="right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820A14">
                          <w:pPr>
                            <w:pStyle w:val="6"/>
                            <w:ind w:right="307" w:rightChars="96" w:firstLine="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3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820A14">
                    <w:pPr>
                      <w:pStyle w:val="6"/>
                      <w:ind w:right="307" w:rightChars="96" w:firstLine="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3"/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98D36">
    <w:pPr>
      <w:pStyle w:val="6"/>
      <w:framePr w:wrap="around" w:vAnchor="text" w:hAnchor="margin" w:xAlign="right" w:y="1"/>
      <w:ind w:firstLine="0"/>
      <w:rPr>
        <w:rStyle w:val="13"/>
        <w:rFonts w:hint="eastAsia"/>
        <w:sz w:val="28"/>
      </w:rPr>
    </w:pPr>
  </w:p>
  <w:p w14:paraId="56C96B21">
    <w:pPr>
      <w:pStyle w:val="6"/>
      <w:ind w:right="-1" w:firstLine="0"/>
      <w:rPr>
        <w:rFonts w:hint="eastAsia" w:eastAsia="宋体"/>
        <w:sz w:val="28"/>
        <w:szCs w:val="28"/>
      </w:rPr>
    </w:pPr>
    <w:r>
      <w:rPr>
        <w:rStyle w:val="13"/>
        <w:rFonts w:hint="eastAsia" w:eastAsia="宋体"/>
        <w:sz w:val="28"/>
        <w:szCs w:val="28"/>
      </w:rPr>
      <w:t>—</w:t>
    </w:r>
    <w:r>
      <w:rPr>
        <w:rFonts w:eastAsia="宋体"/>
        <w:sz w:val="28"/>
        <w:szCs w:val="28"/>
      </w:rPr>
      <w:fldChar w:fldCharType="begin"/>
    </w:r>
    <w:r>
      <w:rPr>
        <w:rStyle w:val="13"/>
        <w:rFonts w:eastAsia="宋体"/>
        <w:sz w:val="28"/>
        <w:szCs w:val="28"/>
      </w:rPr>
      <w:instrText xml:space="preserve"> PAGE </w:instrText>
    </w:r>
    <w:r>
      <w:rPr>
        <w:rFonts w:eastAsia="宋体"/>
        <w:sz w:val="28"/>
        <w:szCs w:val="28"/>
      </w:rPr>
      <w:fldChar w:fldCharType="separate"/>
    </w:r>
    <w:r>
      <w:rPr>
        <w:rStyle w:val="13"/>
        <w:rFonts w:eastAsia="宋体"/>
        <w:sz w:val="28"/>
        <w:szCs w:val="28"/>
      </w:rPr>
      <w:t>2</w:t>
    </w:r>
    <w:r>
      <w:rPr>
        <w:rFonts w:eastAsia="宋体"/>
        <w:sz w:val="28"/>
        <w:szCs w:val="28"/>
      </w:rPr>
      <w:fldChar w:fldCharType="end"/>
    </w:r>
    <w:r>
      <w:rPr>
        <w:rStyle w:val="13"/>
        <w:rFonts w:hint="eastAsia" w:eastAsia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9BAD9C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46BE0"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4F9B0C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</w:rPr>
    </w:lvl>
    <w:lvl w:ilvl="2" w:tentative="0">
      <w:start w:val="1"/>
      <w:numFmt w:val="chineseCountingThousand"/>
      <w:pStyle w:val="4"/>
      <w:suff w:val="nothing"/>
      <w:lvlText w:val="（%3）"/>
      <w:lvlJc w:val="left"/>
      <w:pPr>
        <w:ind w:left="1400" w:firstLine="0"/>
      </w:pPr>
      <w:rPr>
        <w:rFonts w:hint="eastAsia"/>
      </w:rPr>
    </w:lvl>
    <w:lvl w:ilvl="3" w:tentative="0">
      <w:start w:val="1"/>
      <w:numFmt w:val="decimal"/>
      <w:suff w:val="nothing"/>
      <w:lvlText w:val="%4."/>
      <w:lvlJc w:val="left"/>
      <w:pPr>
        <w:ind w:left="980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abstractNum w:abstractNumId="1">
    <w:nsid w:val="7DCB0C39"/>
    <w:multiLevelType w:val="singleLevel"/>
    <w:tmpl w:val="7DCB0C3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MzliNWRmM2IxYzgwMjE0ZjFiOTk5ZmRmYzhmNjQifQ=="/>
  </w:docVars>
  <w:rsids>
    <w:rsidRoot w:val="15DC44B2"/>
    <w:rsid w:val="006C7E2F"/>
    <w:rsid w:val="00C31DCA"/>
    <w:rsid w:val="012F3C94"/>
    <w:rsid w:val="017632B3"/>
    <w:rsid w:val="05441668"/>
    <w:rsid w:val="102637FA"/>
    <w:rsid w:val="10830C68"/>
    <w:rsid w:val="11F72173"/>
    <w:rsid w:val="1234462E"/>
    <w:rsid w:val="15DC44B2"/>
    <w:rsid w:val="1A0104C0"/>
    <w:rsid w:val="228850B7"/>
    <w:rsid w:val="22E60F60"/>
    <w:rsid w:val="2B3477BC"/>
    <w:rsid w:val="2CAF2161"/>
    <w:rsid w:val="2F2E017B"/>
    <w:rsid w:val="30812917"/>
    <w:rsid w:val="3218581E"/>
    <w:rsid w:val="326501EE"/>
    <w:rsid w:val="34806B83"/>
    <w:rsid w:val="34D47C97"/>
    <w:rsid w:val="34DC7193"/>
    <w:rsid w:val="472A4D0A"/>
    <w:rsid w:val="477F5C63"/>
    <w:rsid w:val="48891A1F"/>
    <w:rsid w:val="49604DF9"/>
    <w:rsid w:val="4DCA3516"/>
    <w:rsid w:val="4E606977"/>
    <w:rsid w:val="4FCB03CD"/>
    <w:rsid w:val="534676A6"/>
    <w:rsid w:val="540F3E1E"/>
    <w:rsid w:val="565C28AC"/>
    <w:rsid w:val="57F065A5"/>
    <w:rsid w:val="58B4618D"/>
    <w:rsid w:val="5A7A7AE6"/>
    <w:rsid w:val="5AC01192"/>
    <w:rsid w:val="5CFE5709"/>
    <w:rsid w:val="5E41325D"/>
    <w:rsid w:val="5EAD3241"/>
    <w:rsid w:val="6222729F"/>
    <w:rsid w:val="643E1160"/>
    <w:rsid w:val="68400E97"/>
    <w:rsid w:val="6A8579BC"/>
    <w:rsid w:val="78106374"/>
    <w:rsid w:val="7F4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620" w:lineRule="exact"/>
      <w:ind w:firstLine="624"/>
      <w:jc w:val="both"/>
      <w:textAlignment w:val="baseline"/>
    </w:pPr>
    <w:rPr>
      <w:rFonts w:ascii="宋体" w:hAnsi="宋体" w:eastAsia="方正仿宋_GBK" w:cs="Times New Roman"/>
      <w:sz w:val="3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ind w:left="0" w:firstLine="640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Cs w:val="32"/>
    </w:rPr>
  </w:style>
  <w:style w:type="paragraph" w:styleId="4">
    <w:name w:val="heading 3"/>
    <w:basedOn w:val="1"/>
    <w:next w:val="1"/>
    <w:autoRedefine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character" w:default="1" w:styleId="11">
    <w:name w:val="Default Paragraph Font"/>
    <w:link w:val="12"/>
    <w:autoRedefine/>
    <w:semiHidden/>
    <w:qFormat/>
    <w:uiPriority w:val="0"/>
    <w:rPr>
      <w:rFonts w:ascii="方正仿宋_GBK"/>
      <w:kern w:val="2"/>
      <w:szCs w:val="24"/>
    </w:rPr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0"/>
    <w:pPr>
      <w:spacing w:after="12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styleId="8">
    <w:name w:val="Normal (Web)"/>
    <w:basedOn w:val="1"/>
    <w:autoRedefine/>
    <w:qFormat/>
    <w:uiPriority w:val="0"/>
    <w:pPr>
      <w:widowControl/>
      <w:adjustRightInd/>
      <w:spacing w:line="240" w:lineRule="auto"/>
      <w:ind w:firstLine="0"/>
      <w:jc w:val="left"/>
      <w:textAlignment w:val="auto"/>
    </w:pPr>
    <w:rPr>
      <w:rFonts w:eastAsia="宋体" w:cs="宋体"/>
      <w:sz w:val="24"/>
      <w:szCs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Char Char1 Char Char"/>
    <w:basedOn w:val="1"/>
    <w:link w:val="11"/>
    <w:autoRedefine/>
    <w:qFormat/>
    <w:uiPriority w:val="0"/>
    <w:pPr>
      <w:widowControl/>
      <w:adjustRightInd/>
      <w:spacing w:after="160" w:line="240" w:lineRule="exact"/>
      <w:ind w:firstLine="0"/>
      <w:jc w:val="left"/>
      <w:textAlignment w:val="auto"/>
    </w:pPr>
    <w:rPr>
      <w:rFonts w:ascii="方正仿宋_GBK"/>
      <w:kern w:val="2"/>
      <w:szCs w:val="24"/>
    </w:rPr>
  </w:style>
  <w:style w:type="character" w:styleId="13">
    <w:name w:val="page number"/>
    <w:basedOn w:val="11"/>
    <w:autoRedefine/>
    <w:qFormat/>
    <w:uiPriority w:val="0"/>
  </w:style>
  <w:style w:type="paragraph" w:customStyle="1" w:styleId="14">
    <w:name w:val="样式1"/>
    <w:basedOn w:val="2"/>
    <w:autoRedefine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bCs/>
      <w:sz w:val="44"/>
    </w:rPr>
  </w:style>
  <w:style w:type="character" w:customStyle="1" w:styleId="15">
    <w:name w:val="font21"/>
    <w:basedOn w:val="11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single"/>
    </w:rPr>
  </w:style>
  <w:style w:type="character" w:customStyle="1" w:styleId="16">
    <w:name w:val="font11"/>
    <w:basedOn w:val="11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方正楷体_GBK" w:hAnsi="Calibri" w:eastAsia="方正楷体_GBK" w:cs="方正楷体_GBK"/>
      <w:color w:val="000000"/>
      <w:sz w:val="24"/>
      <w:szCs w:val="24"/>
      <w:lang w:val="en-US" w:eastAsia="zh-CN" w:bidi="ar-SA"/>
    </w:rPr>
  </w:style>
  <w:style w:type="character" w:customStyle="1" w:styleId="18">
    <w:name w:val="fontstyle01"/>
    <w:autoRedefine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1120</Words>
  <Characters>1153</Characters>
  <Lines>0</Lines>
  <Paragraphs>0</Paragraphs>
  <TotalTime>0</TotalTime>
  <ScaleCrop>false</ScaleCrop>
  <LinksUpToDate>false</LinksUpToDate>
  <CharactersWithSpaces>1197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2019-11-25T04:49:00Z</dcterms:created>
  <dc:creator>王国丰[13370795123]</dc:creator>
  <cp:lastModifiedBy>何事秋风悲画扇</cp:lastModifiedBy>
  <cp:lastPrinted>2023-03-14T01:43:00Z</cp:lastPrinted>
  <dcterms:modified xsi:type="dcterms:W3CDTF">2024-12-06T05:32:56Z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60A1D3629AF342058CA93E439C5BBC2A_13</vt:lpwstr>
  </property>
</Properties>
</file>