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560" w:lineRule="exact"/>
        <w:jc w:val="center"/>
        <w:rPr>
          <w:rFonts w:ascii="Times New Roman" w:hAnsi="Times New Roman" w:eastAsia="方正小标宋_GBK" w:cs="Times New Roman"/>
          <w:b w:val="0"/>
          <w:bCs w:val="0"/>
        </w:rPr>
      </w:pPr>
      <w:bookmarkStart w:id="2" w:name="_GoBack"/>
      <w:bookmarkStart w:id="0" w:name="_Toc24724708"/>
      <w:bookmarkStart w:id="1" w:name="_Toc1719_WPSOffice_Level1"/>
      <w:r>
        <w:rPr>
          <w:rFonts w:ascii="Times New Roman" w:hAnsi="Times New Roman" w:eastAsia="方正小标宋_GBK" w:cs="Times New Roman"/>
          <w:b w:val="0"/>
          <w:bCs w:val="0"/>
        </w:rPr>
        <w:t>国有土地上房屋征收领域政务公开标准目录</w:t>
      </w:r>
      <w:bookmarkEnd w:id="0"/>
      <w:bookmarkEnd w:id="1"/>
    </w:p>
    <w:bookmarkEnd w:id="2"/>
    <w:tbl>
      <w:tblPr>
        <w:tblStyle w:val="8"/>
        <w:tblW w:w="14594" w:type="dxa"/>
        <w:tblInd w:w="0" w:type="dxa"/>
        <w:shd w:val="clear" w:color="auto" w:fill="auto"/>
        <w:tblLayout w:type="fixed"/>
        <w:tblCellMar>
          <w:top w:w="0" w:type="dxa"/>
          <w:left w:w="0" w:type="dxa"/>
          <w:bottom w:w="0" w:type="dxa"/>
          <w:right w:w="0" w:type="dxa"/>
        </w:tblCellMar>
      </w:tblPr>
      <w:tblGrid>
        <w:gridCol w:w="385"/>
        <w:gridCol w:w="468"/>
        <w:gridCol w:w="730"/>
        <w:gridCol w:w="2396"/>
        <w:gridCol w:w="3429"/>
        <w:gridCol w:w="1060"/>
        <w:gridCol w:w="854"/>
        <w:gridCol w:w="1614"/>
        <w:gridCol w:w="658"/>
        <w:gridCol w:w="642"/>
        <w:gridCol w:w="572"/>
        <w:gridCol w:w="728"/>
        <w:gridCol w:w="500"/>
        <w:gridCol w:w="558"/>
      </w:tblGrid>
      <w:tr>
        <w:tblPrEx>
          <w:shd w:val="clear" w:color="auto" w:fill="auto"/>
          <w:tblCellMar>
            <w:top w:w="0" w:type="dxa"/>
            <w:left w:w="0" w:type="dxa"/>
            <w:bottom w:w="0" w:type="dxa"/>
            <w:right w:w="0" w:type="dxa"/>
          </w:tblCellMar>
        </w:tblPrEx>
        <w:trPr>
          <w:trHeight w:val="337" w:hRule="atLeast"/>
          <w:tblHeader/>
        </w:trPr>
        <w:tc>
          <w:tcPr>
            <w:tcW w:w="3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序号</w:t>
            </w:r>
          </w:p>
        </w:tc>
        <w:tc>
          <w:tcPr>
            <w:tcW w:w="119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公开事项</w:t>
            </w:r>
          </w:p>
        </w:tc>
        <w:tc>
          <w:tcPr>
            <w:tcW w:w="239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公开内容</w:t>
            </w:r>
          </w:p>
        </w:tc>
        <w:tc>
          <w:tcPr>
            <w:tcW w:w="342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公开依据</w:t>
            </w:r>
          </w:p>
        </w:tc>
        <w:tc>
          <w:tcPr>
            <w:tcW w:w="10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公开时限</w:t>
            </w:r>
          </w:p>
        </w:tc>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公开主体</w:t>
            </w:r>
          </w:p>
        </w:tc>
        <w:tc>
          <w:tcPr>
            <w:tcW w:w="161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公开渠道和载体</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公开对象</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公开方式</w:t>
            </w:r>
          </w:p>
        </w:tc>
        <w:tc>
          <w:tcPr>
            <w:tcW w:w="1058"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公开层级</w:t>
            </w:r>
          </w:p>
        </w:tc>
      </w:tr>
      <w:tr>
        <w:tblPrEx>
          <w:tblCellMar>
            <w:top w:w="0" w:type="dxa"/>
            <w:left w:w="0" w:type="dxa"/>
            <w:bottom w:w="0" w:type="dxa"/>
            <w:right w:w="0" w:type="dxa"/>
          </w:tblCellMar>
        </w:tblPrEx>
        <w:trPr>
          <w:trHeight w:val="486" w:hRule="atLeast"/>
          <w:tblHeader/>
        </w:trPr>
        <w:tc>
          <w:tcPr>
            <w:tcW w:w="3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i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一级事项</w:t>
            </w: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kern w:val="0"/>
                <w:sz w:val="18"/>
                <w:szCs w:val="18"/>
                <w:u w:val="none"/>
                <w:lang w:val="en-US" w:eastAsia="zh-CN" w:bidi="ar"/>
              </w:rPr>
            </w:pPr>
            <w:r>
              <w:rPr>
                <w:rFonts w:hint="default" w:ascii="Times New Roman" w:hAnsi="Times New Roman" w:eastAsia="方正黑体_GBK" w:cs="Times New Roman"/>
                <w:b w:val="0"/>
                <w:bCs/>
                <w:i w:val="0"/>
                <w:color w:val="000000"/>
                <w:kern w:val="0"/>
                <w:sz w:val="18"/>
                <w:szCs w:val="18"/>
                <w:u w:val="none"/>
                <w:lang w:val="en-US" w:eastAsia="zh-CN" w:bidi="ar"/>
              </w:rPr>
              <w:t>二级</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事项</w:t>
            </w:r>
          </w:p>
        </w:tc>
        <w:tc>
          <w:tcPr>
            <w:tcW w:w="23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i w:val="0"/>
                <w:color w:val="000000"/>
                <w:sz w:val="18"/>
                <w:szCs w:val="18"/>
                <w:u w:val="none"/>
              </w:rPr>
            </w:pPr>
          </w:p>
        </w:tc>
        <w:tc>
          <w:tcPr>
            <w:tcW w:w="34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i w:val="0"/>
                <w:color w:val="000000"/>
                <w:sz w:val="18"/>
                <w:szCs w:val="18"/>
                <w:u w:val="none"/>
              </w:rPr>
            </w:pPr>
          </w:p>
        </w:tc>
        <w:tc>
          <w:tcPr>
            <w:tcW w:w="10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i w:val="0"/>
                <w:color w:val="000000"/>
                <w:sz w:val="18"/>
                <w:szCs w:val="18"/>
                <w:u w:val="none"/>
              </w:rPr>
            </w:pPr>
          </w:p>
        </w:tc>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i w:val="0"/>
                <w:color w:val="000000"/>
                <w:sz w:val="18"/>
                <w:szCs w:val="18"/>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全社会</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特定群体</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主动</w:t>
            </w:r>
            <w:r>
              <w:rPr>
                <w:rFonts w:hint="eastAsia" w:ascii="Times New Roman" w:hAnsi="Times New Roman" w:eastAsia="方正黑体_GBK" w:cs="Times New Roman"/>
                <w:b w:val="0"/>
                <w:bCs/>
                <w:i w:val="0"/>
                <w:color w:val="000000"/>
                <w:kern w:val="0"/>
                <w:sz w:val="18"/>
                <w:szCs w:val="18"/>
                <w:u w:val="none"/>
                <w:lang w:val="en-US" w:eastAsia="zh-CN" w:bidi="ar"/>
              </w:rPr>
              <w:t>公开</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依申请</w:t>
            </w:r>
            <w:r>
              <w:rPr>
                <w:rFonts w:hint="eastAsia" w:ascii="Times New Roman" w:hAnsi="Times New Roman" w:eastAsia="方正黑体_GBK" w:cs="Times New Roman"/>
                <w:b w:val="0"/>
                <w:bCs/>
                <w:i w:val="0"/>
                <w:color w:val="000000"/>
                <w:kern w:val="0"/>
                <w:sz w:val="18"/>
                <w:szCs w:val="18"/>
                <w:u w:val="none"/>
                <w:lang w:val="en-US" w:eastAsia="zh-CN" w:bidi="ar"/>
              </w:rPr>
              <w:t>公开</w:t>
            </w:r>
          </w:p>
        </w:tc>
        <w:tc>
          <w:tcPr>
            <w:tcW w:w="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eastAsia" w:ascii="Times New Roman" w:hAnsi="Times New Roman" w:eastAsia="方正黑体_GBK" w:cs="Times New Roman"/>
                <w:b w:val="0"/>
                <w:bCs/>
                <w:i w:val="0"/>
                <w:color w:val="000000"/>
                <w:kern w:val="0"/>
                <w:sz w:val="18"/>
                <w:szCs w:val="18"/>
                <w:u w:val="none"/>
                <w:lang w:val="en-US" w:eastAsia="zh-CN" w:bidi="ar"/>
              </w:rPr>
              <w:t>区</w:t>
            </w:r>
            <w:r>
              <w:rPr>
                <w:rFonts w:hint="default" w:ascii="Times New Roman" w:hAnsi="Times New Roman" w:eastAsia="方正黑体_GBK" w:cs="Times New Roman"/>
                <w:b w:val="0"/>
                <w:bCs/>
                <w:i w:val="0"/>
                <w:color w:val="000000"/>
                <w:kern w:val="0"/>
                <w:sz w:val="18"/>
                <w:szCs w:val="18"/>
                <w:u w:val="none"/>
                <w:lang w:val="en-US" w:eastAsia="zh-CN" w:bidi="ar"/>
              </w:rPr>
              <w:t>级</w:t>
            </w:r>
          </w:p>
        </w:tc>
        <w:tc>
          <w:tcPr>
            <w:tcW w:w="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i w:val="0"/>
                <w:color w:val="000000"/>
                <w:sz w:val="18"/>
                <w:szCs w:val="18"/>
                <w:u w:val="none"/>
              </w:rPr>
            </w:pPr>
            <w:r>
              <w:rPr>
                <w:rFonts w:hint="default" w:ascii="Times New Roman" w:hAnsi="Times New Roman" w:eastAsia="方正黑体_GBK" w:cs="Times New Roman"/>
                <w:b w:val="0"/>
                <w:bCs/>
                <w:i w:val="0"/>
                <w:color w:val="000000"/>
                <w:kern w:val="0"/>
                <w:sz w:val="18"/>
                <w:szCs w:val="18"/>
                <w:u w:val="none"/>
                <w:lang w:val="en-US" w:eastAsia="zh-CN" w:bidi="ar"/>
              </w:rPr>
              <w:t>乡</w:t>
            </w:r>
            <w:r>
              <w:rPr>
                <w:rFonts w:hint="eastAsia" w:ascii="Times New Roman" w:hAnsi="Times New Roman" w:eastAsia="方正黑体_GBK" w:cs="Times New Roman"/>
                <w:b w:val="0"/>
                <w:bCs/>
                <w:i w:val="0"/>
                <w:color w:val="000000"/>
                <w:kern w:val="0"/>
                <w:sz w:val="18"/>
                <w:szCs w:val="18"/>
                <w:u w:val="none"/>
                <w:lang w:val="en-US" w:eastAsia="zh-CN" w:bidi="ar"/>
              </w:rPr>
              <w:t>镇</w:t>
            </w:r>
            <w:r>
              <w:rPr>
                <w:rFonts w:hint="default" w:ascii="Times New Roman" w:hAnsi="Times New Roman" w:eastAsia="方正黑体_GBK" w:cs="Times New Roman"/>
                <w:b w:val="0"/>
                <w:bCs/>
                <w:i w:val="0"/>
                <w:color w:val="000000"/>
                <w:kern w:val="0"/>
                <w:sz w:val="18"/>
                <w:szCs w:val="18"/>
                <w:u w:val="none"/>
                <w:lang w:val="en-US" w:eastAsia="zh-CN" w:bidi="ar"/>
              </w:rPr>
              <w:t>级</w:t>
            </w:r>
          </w:p>
        </w:tc>
      </w:tr>
      <w:tr>
        <w:tblPrEx>
          <w:tblCellMar>
            <w:top w:w="0" w:type="dxa"/>
            <w:left w:w="0" w:type="dxa"/>
            <w:bottom w:w="0" w:type="dxa"/>
            <w:right w:w="0" w:type="dxa"/>
          </w:tblCellMar>
        </w:tblPrEx>
        <w:trPr>
          <w:trHeight w:val="90" w:hRule="atLeast"/>
        </w:trPr>
        <w:tc>
          <w:tcPr>
            <w:tcW w:w="38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w:t>
            </w:r>
          </w:p>
        </w:tc>
        <w:tc>
          <w:tcPr>
            <w:tcW w:w="46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法规政策</w:t>
            </w:r>
          </w:p>
        </w:tc>
        <w:tc>
          <w:tcPr>
            <w:tcW w:w="73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国家层面法规政策</w:t>
            </w:r>
          </w:p>
        </w:tc>
        <w:tc>
          <w:tcPr>
            <w:tcW w:w="239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Style w:val="20"/>
                <w:rFonts w:hint="default" w:ascii="Times New Roman" w:hAnsi="Times New Roman" w:eastAsia="方正仿宋_GBK" w:cs="Times New Roman"/>
                <w:sz w:val="18"/>
                <w:szCs w:val="18"/>
                <w:lang w:val="en-US" w:eastAsia="zh-CN" w:bidi="ar"/>
              </w:rPr>
            </w:pPr>
            <w:r>
              <w:rPr>
                <w:rStyle w:val="20"/>
                <w:rFonts w:hint="default" w:ascii="Times New Roman" w:hAnsi="Times New Roman" w:eastAsia="方正仿宋_GBK" w:cs="Times New Roman"/>
                <w:sz w:val="18"/>
                <w:szCs w:val="18"/>
                <w:lang w:val="en-US" w:eastAsia="zh-CN" w:bidi="ar"/>
              </w:rPr>
              <w:t>1.《国有土地上房屋征收与补偿条例》；</w:t>
            </w:r>
            <w:r>
              <w:rPr>
                <w:rStyle w:val="20"/>
                <w:rFonts w:hint="default" w:ascii="Times New Roman" w:hAnsi="Times New Roman" w:eastAsia="方正仿宋_GBK" w:cs="Times New Roman"/>
                <w:sz w:val="18"/>
                <w:szCs w:val="18"/>
                <w:lang w:val="en-US" w:eastAsia="zh-CN" w:bidi="ar"/>
              </w:rPr>
              <w:br w:type="textWrapping"/>
            </w:r>
            <w:r>
              <w:rPr>
                <w:rStyle w:val="20"/>
                <w:rFonts w:hint="default" w:ascii="Times New Roman" w:hAnsi="Times New Roman" w:eastAsia="方正仿宋_GBK" w:cs="Times New Roman"/>
                <w:sz w:val="18"/>
                <w:szCs w:val="18"/>
                <w:lang w:val="en-US" w:eastAsia="zh-CN" w:bidi="ar"/>
              </w:rPr>
              <w:t xml:space="preserve">2.《国有土地上房屋征收评估办法》；   </w:t>
            </w:r>
          </w:p>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Style w:val="20"/>
                <w:rFonts w:hint="default" w:ascii="Times New Roman" w:hAnsi="Times New Roman" w:eastAsia="方正仿宋_GBK" w:cs="Times New Roman"/>
                <w:sz w:val="18"/>
                <w:szCs w:val="18"/>
                <w:lang w:val="en-US" w:eastAsia="zh-CN" w:bidi="ar"/>
              </w:rPr>
              <w:t xml:space="preserve">3.《重庆市人民政府办公厅关于印发&lt;重庆市国有土地上房屋征收与补偿办法（暂行）&gt;等有关办法的通知》 </w:t>
            </w:r>
          </w:p>
        </w:tc>
        <w:tc>
          <w:tcPr>
            <w:tcW w:w="342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《中华人民共和国政府信息公开条例》</w:t>
            </w:r>
          </w:p>
        </w:tc>
        <w:tc>
          <w:tcPr>
            <w:tcW w:w="10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区人民政府及房屋征收部门</w:t>
            </w:r>
          </w:p>
        </w:tc>
        <w:tc>
          <w:tcPr>
            <w:tcW w:w="161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000000"/>
                <w:kern w:val="0"/>
                <w:sz w:val="18"/>
                <w:szCs w:val="18"/>
                <w:lang w:val="en-US" w:eastAsia="zh-CN"/>
              </w:rPr>
              <w:t xml:space="preserve">■政府网站  </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r>
              <w:rPr>
                <w:rFonts w:hint="default" w:ascii="Times New Roman" w:hAnsi="Times New Roman" w:eastAsia="方正仿宋_GBK" w:cs="Times New Roman"/>
                <w:i w:val="0"/>
                <w:color w:val="000000"/>
                <w:kern w:val="0"/>
                <w:sz w:val="18"/>
                <w:szCs w:val="18"/>
                <w:u w:val="none"/>
                <w:lang w:val="en-US" w:eastAsia="zh-CN" w:bidi="ar"/>
              </w:rPr>
              <w:t xml:space="preserve">     </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73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2</w:t>
            </w:r>
          </w:p>
        </w:tc>
        <w:tc>
          <w:tcPr>
            <w:tcW w:w="46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地方层面法规政策</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 xml:space="preserve">《重庆市人民政府办公厅关于印发&lt;重庆市国有土地上房屋征收与补偿办法（暂行）&gt;等有关办法的通知》                                   </w:t>
            </w:r>
          </w:p>
        </w:tc>
        <w:tc>
          <w:tcPr>
            <w:tcW w:w="34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10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161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976"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lang w:val="en-US" w:eastAsia="zh-CN"/>
              </w:rPr>
            </w:pPr>
            <w:r>
              <w:rPr>
                <w:rFonts w:hint="default" w:ascii="Times New Roman" w:hAnsi="Times New Roman" w:eastAsia="方正仿宋_GBK" w:cs="Times New Roman"/>
                <w:i w:val="0"/>
                <w:color w:val="000000"/>
                <w:sz w:val="18"/>
                <w:szCs w:val="18"/>
                <w:u w:val="none"/>
                <w:lang w:val="en-US" w:eastAsia="zh-CN"/>
              </w:rPr>
              <w:t>3</w:t>
            </w:r>
          </w:p>
        </w:tc>
        <w:tc>
          <w:tcPr>
            <w:tcW w:w="468"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《重庆市黔江区政府办公室关于印发黔江区国有土地上房屋征收与补偿实施细则（试行）的通知》（黔江府办发〔2012〕18号）</w:t>
            </w:r>
          </w:p>
        </w:tc>
        <w:tc>
          <w:tcPr>
            <w:tcW w:w="34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10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16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789" w:hRule="atLeast"/>
        </w:trPr>
        <w:tc>
          <w:tcPr>
            <w:tcW w:w="38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4</w:t>
            </w:r>
          </w:p>
        </w:tc>
        <w:tc>
          <w:tcPr>
            <w:tcW w:w="4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征收</w:t>
            </w:r>
          </w:p>
        </w:tc>
        <w:tc>
          <w:tcPr>
            <w:tcW w:w="7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启动要件</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征收项目符合公共利益的相关材料。</w:t>
            </w:r>
          </w:p>
        </w:tc>
        <w:tc>
          <w:tcPr>
            <w:tcW w:w="3429" w:type="dxa"/>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自收到申请之日起20个工作日内公开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区人民政府及相关部门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r>
              <w:rPr>
                <w:rFonts w:hint="default" w:ascii="Times New Roman" w:hAnsi="Times New Roman" w:eastAsia="方正仿宋_GBK" w:cs="Times New Roman"/>
                <w:color w:val="000000"/>
                <w:kern w:val="0"/>
                <w:sz w:val="18"/>
                <w:szCs w:val="18"/>
                <w:lang w:val="en-US" w:eastAsia="zh-CN"/>
              </w:rPr>
              <w:br w:type="textWrapping"/>
            </w:r>
            <w:r>
              <w:rPr>
                <w:rFonts w:hint="default" w:ascii="Times New Roman" w:hAnsi="Times New Roman" w:eastAsia="方正仿宋_GBK" w:cs="Times New Roman"/>
                <w:color w:val="000000"/>
                <w:kern w:val="0"/>
                <w:sz w:val="18"/>
                <w:szCs w:val="18"/>
                <w:lang w:val="en-US" w:eastAsia="zh-CN"/>
              </w:rPr>
              <w:t>■其他（</w:t>
            </w:r>
            <w:r>
              <w:rPr>
                <w:rFonts w:hint="default" w:ascii="Times New Roman" w:hAnsi="Times New Roman" w:eastAsia="方正仿宋_GBK" w:cs="Times New Roman"/>
                <w:i w:val="0"/>
                <w:color w:val="000000"/>
                <w:kern w:val="0"/>
                <w:sz w:val="18"/>
                <w:szCs w:val="18"/>
                <w:u w:val="none"/>
                <w:lang w:val="en-US" w:eastAsia="zh-CN" w:bidi="ar"/>
              </w:rPr>
              <w:t>邮寄送达</w:t>
            </w:r>
            <w:r>
              <w:rPr>
                <w:rFonts w:hint="default" w:ascii="Times New Roman" w:hAnsi="Times New Roman" w:eastAsia="方正仿宋_GBK" w:cs="Times New Roman"/>
                <w:color w:val="000000"/>
                <w:kern w:val="0"/>
                <w:sz w:val="18"/>
                <w:szCs w:val="18"/>
                <w:lang w:val="en-US" w:eastAsia="zh-CN"/>
              </w:rPr>
              <w:t>）</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申请人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294" w:hRule="atLeast"/>
        </w:trPr>
        <w:tc>
          <w:tcPr>
            <w:tcW w:w="38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5</w:t>
            </w:r>
          </w:p>
        </w:tc>
        <w:tc>
          <w:tcPr>
            <w:tcW w:w="4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暂停办理相关手续的通知</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暂停办理相关手续的通知</w:t>
            </w:r>
          </w:p>
        </w:tc>
        <w:tc>
          <w:tcPr>
            <w:tcW w:w="3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区人民政府及相关部门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000000"/>
                <w:kern w:val="0"/>
                <w:sz w:val="18"/>
                <w:szCs w:val="18"/>
                <w:lang w:val="en-US" w:eastAsia="zh-CN"/>
              </w:rPr>
              <w:t xml:space="preserve">■政府网站  </w:t>
            </w:r>
          </w:p>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r>
              <w:rPr>
                <w:rFonts w:hint="default" w:ascii="Times New Roman" w:hAnsi="Times New Roman" w:eastAsia="方正仿宋_GBK" w:cs="Times New Roman"/>
                <w:i w:val="0"/>
                <w:color w:val="000000"/>
                <w:kern w:val="0"/>
                <w:sz w:val="18"/>
                <w:szCs w:val="18"/>
                <w:u w:val="none"/>
                <w:lang w:val="en-US" w:eastAsia="zh-CN" w:bidi="ar"/>
              </w:rPr>
              <w:t xml:space="preserve">     </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2191" w:hRule="atLeast"/>
        </w:trPr>
        <w:tc>
          <w:tcPr>
            <w:tcW w:w="38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6</w:t>
            </w:r>
          </w:p>
        </w:tc>
        <w:tc>
          <w:tcPr>
            <w:tcW w:w="4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房屋调查登记</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1.入户调查通知；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2.调查结果；</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3.认定结果。</w:t>
            </w:r>
          </w:p>
        </w:tc>
        <w:tc>
          <w:tcPr>
            <w:tcW w:w="3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《国有土地上房屋征收与补偿条例》《国有土地上房屋征收评估办法》</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《关于推进国有土地上房屋征收与补偿信息公开工作的实施意见》</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《关于进一步加强国有土地上房屋征收与补偿信息公开工作的通知》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区人民政府及相关部门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2334"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7</w:t>
            </w:r>
          </w:p>
        </w:tc>
        <w:tc>
          <w:tcPr>
            <w:tcW w:w="46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评估</w:t>
            </w: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房地产估价机构确定</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房地产估价机构选定或确定通知。</w:t>
            </w:r>
          </w:p>
        </w:tc>
        <w:tc>
          <w:tcPr>
            <w:tcW w:w="3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《国有土地上房屋征收评估办法》《关于推进国有土地上房屋征收与补偿信息公开工作的实施意见》</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《关于进一步加强国有土地上房屋征收与补偿信息公开工作的通知》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kern w:val="2"/>
                <w:sz w:val="18"/>
                <w:szCs w:val="18"/>
                <w:u w:val="none"/>
                <w:lang w:val="en-US" w:eastAsia="zh-CN" w:bidi="ar-SA"/>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72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8</w:t>
            </w:r>
          </w:p>
        </w:tc>
        <w:tc>
          <w:tcPr>
            <w:tcW w:w="46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征收</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房屋征收补偿方案拟订</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1.论证结论</w:t>
            </w:r>
          </w:p>
        </w:tc>
        <w:tc>
          <w:tcPr>
            <w:tcW w:w="342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《关于推进国有土地上房屋征收与补偿信息公开工作的实施意见》</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《关于进一步加强国有土地上房屋征收与补偿信息公开工作的通知》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自收到申请之日起20个工作日内公开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区人民政府及相关部门</w:t>
            </w:r>
          </w:p>
        </w:tc>
        <w:tc>
          <w:tcPr>
            <w:tcW w:w="161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kern w:val="2"/>
                <w:sz w:val="18"/>
                <w:szCs w:val="18"/>
                <w:u w:val="none"/>
                <w:lang w:val="en-US" w:eastAsia="zh-CN" w:bidi="ar-SA"/>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352"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lang w:val="en-US" w:eastAsia="zh-CN"/>
              </w:rPr>
            </w:pPr>
            <w:r>
              <w:rPr>
                <w:rFonts w:hint="default" w:ascii="Times New Roman" w:hAnsi="Times New Roman" w:eastAsia="方正仿宋_GBK" w:cs="Times New Roman"/>
                <w:i w:val="0"/>
                <w:color w:val="000000"/>
                <w:sz w:val="18"/>
                <w:szCs w:val="18"/>
                <w:u w:val="none"/>
                <w:lang w:val="en-US" w:eastAsia="zh-CN"/>
              </w:rPr>
              <w:t>9</w:t>
            </w:r>
          </w:p>
        </w:tc>
        <w:tc>
          <w:tcPr>
            <w:tcW w:w="46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 xml:space="preserve">                             1.征求意见情况;</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2.根据公众意见修改情况</w:t>
            </w:r>
          </w:p>
        </w:tc>
        <w:tc>
          <w:tcPr>
            <w:tcW w:w="34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i w:val="0"/>
                <w:color w:val="000000"/>
                <w:sz w:val="18"/>
                <w:szCs w:val="18"/>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区人民政府及相关部门</w:t>
            </w:r>
          </w:p>
        </w:tc>
        <w:tc>
          <w:tcPr>
            <w:tcW w:w="16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kern w:val="2"/>
                <w:sz w:val="18"/>
                <w:szCs w:val="18"/>
                <w:u w:val="none"/>
                <w:lang w:val="en-US" w:eastAsia="zh-CN" w:bidi="ar-SA"/>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kern w:val="2"/>
                <w:sz w:val="18"/>
                <w:szCs w:val="18"/>
                <w:u w:val="none"/>
                <w:lang w:val="en-US" w:eastAsia="zh-CN" w:bidi="ar-SA"/>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kern w:val="2"/>
                <w:sz w:val="18"/>
                <w:szCs w:val="18"/>
                <w:u w:val="none"/>
                <w:lang w:val="en-US" w:eastAsia="zh-CN" w:bidi="ar-SA"/>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kern w:val="2"/>
                <w:sz w:val="18"/>
                <w:szCs w:val="18"/>
                <w:u w:val="none"/>
                <w:lang w:val="en-US" w:eastAsia="zh-CN" w:bidi="ar-SA"/>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05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lang w:val="en-US"/>
              </w:rPr>
            </w:pPr>
            <w:r>
              <w:rPr>
                <w:rFonts w:hint="default" w:ascii="Times New Roman" w:hAnsi="Times New Roman" w:eastAsia="方正仿宋_GBK" w:cs="Times New Roman"/>
                <w:i w:val="0"/>
                <w:color w:val="000000"/>
                <w:kern w:val="0"/>
                <w:sz w:val="18"/>
                <w:szCs w:val="18"/>
                <w:u w:val="none"/>
                <w:lang w:val="en-US" w:eastAsia="zh-CN" w:bidi="ar"/>
              </w:rPr>
              <w:t>10</w:t>
            </w:r>
          </w:p>
        </w:tc>
        <w:tc>
          <w:tcPr>
            <w:tcW w:w="46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社会稳定风险评估</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社会稳定风险评估结果</w:t>
            </w:r>
          </w:p>
        </w:tc>
        <w:tc>
          <w:tcPr>
            <w:tcW w:w="3429"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自收到申请之日起20个工作日内公开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区人民政府及相关部门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kern w:val="2"/>
                <w:sz w:val="18"/>
                <w:szCs w:val="18"/>
                <w:u w:val="none"/>
                <w:lang w:val="en-US" w:eastAsia="zh-CN" w:bidi="ar-SA"/>
              </w:rPr>
            </w:pPr>
            <w:r>
              <w:rPr>
                <w:rFonts w:hint="default" w:ascii="Times New Roman" w:hAnsi="Times New Roman" w:eastAsia="方正仿宋_GBK" w:cs="Times New Roman"/>
                <w:color w:val="000000"/>
                <w:kern w:val="0"/>
                <w:sz w:val="18"/>
                <w:szCs w:val="18"/>
                <w:lang w:val="en-US" w:eastAsia="zh-CN"/>
              </w:rPr>
              <w:t>■入户/现场</w:t>
            </w:r>
            <w:r>
              <w:rPr>
                <w:rFonts w:hint="default" w:ascii="Times New Roman" w:hAnsi="Times New Roman" w:eastAsia="方正仿宋_GBK" w:cs="Times New Roman"/>
                <w:color w:val="000000"/>
                <w:kern w:val="0"/>
                <w:sz w:val="18"/>
                <w:szCs w:val="18"/>
                <w:lang w:val="en-US" w:eastAsia="zh-CN"/>
              </w:rPr>
              <w:br w:type="textWrapping"/>
            </w:r>
            <w:r>
              <w:rPr>
                <w:rFonts w:hint="default" w:ascii="Times New Roman" w:hAnsi="Times New Roman" w:eastAsia="方正仿宋_GBK" w:cs="Times New Roman"/>
                <w:color w:val="000000"/>
                <w:kern w:val="0"/>
                <w:sz w:val="18"/>
                <w:szCs w:val="18"/>
                <w:lang w:val="en-US" w:eastAsia="zh-CN"/>
              </w:rPr>
              <w:t>■其他（</w:t>
            </w:r>
            <w:r>
              <w:rPr>
                <w:rFonts w:hint="default" w:ascii="Times New Roman" w:hAnsi="Times New Roman" w:eastAsia="方正仿宋_GBK" w:cs="Times New Roman"/>
                <w:i w:val="0"/>
                <w:color w:val="000000"/>
                <w:kern w:val="0"/>
                <w:sz w:val="18"/>
                <w:szCs w:val="18"/>
                <w:u w:val="none"/>
                <w:lang w:val="en-US" w:eastAsia="zh-CN" w:bidi="ar"/>
              </w:rPr>
              <w:t>邮寄送达</w:t>
            </w:r>
            <w:r>
              <w:rPr>
                <w:rFonts w:hint="default" w:ascii="Times New Roman" w:hAnsi="Times New Roman" w:eastAsia="方正仿宋_GBK" w:cs="Times New Roman"/>
                <w:color w:val="000000"/>
                <w:kern w:val="0"/>
                <w:sz w:val="18"/>
                <w:szCs w:val="18"/>
                <w:lang w:val="en-US" w:eastAsia="zh-CN"/>
              </w:rPr>
              <w:t>）</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申请人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2330"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lang w:val="en-US"/>
              </w:rPr>
            </w:pPr>
            <w:r>
              <w:rPr>
                <w:rFonts w:hint="default" w:ascii="Times New Roman" w:hAnsi="Times New Roman" w:eastAsia="方正仿宋_GBK" w:cs="Times New Roman"/>
                <w:i w:val="0"/>
                <w:color w:val="000000"/>
                <w:kern w:val="0"/>
                <w:sz w:val="18"/>
                <w:szCs w:val="18"/>
                <w:u w:val="none"/>
                <w:lang w:val="en-US" w:eastAsia="zh-CN" w:bidi="ar"/>
              </w:rPr>
              <w:t>11</w:t>
            </w:r>
          </w:p>
        </w:tc>
        <w:tc>
          <w:tcPr>
            <w:tcW w:w="46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房屋征收决定</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房屋征收决定及公告（包括补偿方案和行政复议、行政诉讼权利等事项）。</w:t>
            </w:r>
          </w:p>
        </w:tc>
        <w:tc>
          <w:tcPr>
            <w:tcW w:w="3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《关于推进国有土地上房屋征收与补偿信息公开工作的实施意见》</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《关于进一步加强国有土地上房屋征收与补偿信息公开工作的通知》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000000"/>
                <w:kern w:val="0"/>
                <w:sz w:val="18"/>
                <w:szCs w:val="18"/>
                <w:lang w:val="en-US" w:eastAsia="zh-CN"/>
              </w:rPr>
              <w:t xml:space="preserve">■政府网站  </w:t>
            </w:r>
          </w:p>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r>
              <w:rPr>
                <w:rFonts w:hint="default" w:ascii="Times New Roman" w:hAnsi="Times New Roman" w:eastAsia="方正仿宋_GBK" w:cs="Times New Roman"/>
                <w:i w:val="0"/>
                <w:color w:val="000000"/>
                <w:kern w:val="0"/>
                <w:sz w:val="18"/>
                <w:szCs w:val="18"/>
                <w:u w:val="none"/>
                <w:lang w:val="en-US" w:eastAsia="zh-CN" w:bidi="ar"/>
              </w:rPr>
              <w:t xml:space="preserve">     </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245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12</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评估</w:t>
            </w: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被征收房屋评估</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分户的初步评估结果。</w:t>
            </w:r>
          </w:p>
        </w:tc>
        <w:tc>
          <w:tcPr>
            <w:tcW w:w="3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《国有土地上房屋征收与补偿条例》《国有土地上房屋征收评估办法》</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《关于推进国有土地上房屋征收与补偿信息公开工作的实施意见》</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《关于进一步加强国有土地上房屋征收与补偿信息公开工作的通知》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848"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lang w:val="en-US"/>
              </w:rPr>
            </w:pPr>
            <w:r>
              <w:rPr>
                <w:rFonts w:hint="eastAsia" w:ascii="Times New Roman" w:hAnsi="Times New Roman" w:eastAsia="方正仿宋_GBK" w:cs="Times New Roman"/>
                <w:i w:val="0"/>
                <w:color w:val="000000"/>
                <w:kern w:val="0"/>
                <w:sz w:val="18"/>
                <w:szCs w:val="18"/>
                <w:u w:val="none"/>
                <w:lang w:val="en-US" w:eastAsia="zh-CN" w:bidi="ar"/>
              </w:rPr>
              <w:t>13</w:t>
            </w:r>
          </w:p>
        </w:tc>
        <w:tc>
          <w:tcPr>
            <w:tcW w:w="46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补偿</w:t>
            </w: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产权调换房屋</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1.房源信息；</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2.选房办法；</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3.选房结果。</w:t>
            </w:r>
          </w:p>
        </w:tc>
        <w:tc>
          <w:tcPr>
            <w:tcW w:w="342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《国有土地上房屋征收与补偿条例》</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《关于推进国有土地上房屋征收与补偿信息公开工作的实施意见》</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《关于进一步加强国有土地上房屋征收与补偿信息公开工作的通知》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《重庆市人民政府办公厅关于印发〈重庆市国有土地上房屋征收与补偿办法（暂行）〉等有关办法的通知》</w:t>
            </w:r>
            <w:r>
              <w:rPr>
                <w:rFonts w:hint="default" w:ascii="Times New Roman" w:hAnsi="Times New Roman" w:eastAsia="方正仿宋_GBK" w:cs="Times New Roman"/>
                <w:i w:val="0"/>
                <w:color w:val="000000"/>
                <w:kern w:val="0"/>
                <w:sz w:val="18"/>
                <w:szCs w:val="18"/>
                <w:u w:val="none"/>
                <w:lang w:val="en-US" w:eastAsia="zh-CN" w:bidi="ar"/>
              </w:rPr>
              <w:br w:type="textWrapping"/>
            </w:r>
            <w:r>
              <w:rPr>
                <w:rFonts w:hint="default" w:ascii="Times New Roman" w:hAnsi="Times New Roman" w:eastAsia="方正仿宋_GBK" w:cs="Times New Roman"/>
                <w:i w:val="0"/>
                <w:color w:val="000000"/>
                <w:kern w:val="0"/>
                <w:sz w:val="18"/>
                <w:szCs w:val="18"/>
                <w:u w:val="none"/>
                <w:lang w:val="en-US" w:eastAsia="zh-CN" w:bidi="ar"/>
              </w:rPr>
              <w:t>《关于印发黔江区国有土地上房屋征收与补偿实施细则（试行）的通知》（黔江府办发〔2012〕18号）</w:t>
            </w:r>
          </w:p>
        </w:tc>
        <w:tc>
          <w:tcPr>
            <w:tcW w:w="10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信息形成或者变更之日起20个工作日内予以公开</w:t>
            </w: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93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ascii="Times New Roman" w:hAnsi="Times New Roman" w:eastAsia="方正仿宋_GBK" w:cs="Times New Roman"/>
                <w:i w:val="0"/>
                <w:color w:val="000000"/>
                <w:kern w:val="0"/>
                <w:sz w:val="18"/>
                <w:szCs w:val="18"/>
                <w:u w:val="none"/>
                <w:lang w:val="en-US" w:eastAsia="zh-CN" w:bidi="ar"/>
              </w:rPr>
              <w:t>4</w:t>
            </w:r>
          </w:p>
        </w:tc>
        <w:tc>
          <w:tcPr>
            <w:tcW w:w="46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分户补偿情况</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分户补偿结果。</w:t>
            </w:r>
          </w:p>
        </w:tc>
        <w:tc>
          <w:tcPr>
            <w:tcW w:w="34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10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房屋征收部门</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94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ascii="Times New Roman" w:hAnsi="Times New Roman" w:eastAsia="方正仿宋_GBK" w:cs="Times New Roman"/>
                <w:i w:val="0"/>
                <w:color w:val="000000"/>
                <w:kern w:val="0"/>
                <w:sz w:val="18"/>
                <w:szCs w:val="18"/>
                <w:u w:val="none"/>
                <w:lang w:val="en-US" w:eastAsia="zh-CN" w:bidi="ar"/>
              </w:rPr>
              <w:t>5</w:t>
            </w:r>
          </w:p>
        </w:tc>
        <w:tc>
          <w:tcPr>
            <w:tcW w:w="46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房屋征收补偿决定</w:t>
            </w:r>
          </w:p>
        </w:tc>
        <w:tc>
          <w:tcPr>
            <w:tcW w:w="23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房屋征收补偿决定公告</w:t>
            </w:r>
          </w:p>
        </w:tc>
        <w:tc>
          <w:tcPr>
            <w:tcW w:w="34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10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区人民政府</w:t>
            </w:r>
          </w:p>
        </w:tc>
        <w:tc>
          <w:tcPr>
            <w:tcW w:w="16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color w:val="000000"/>
                <w:kern w:val="0"/>
                <w:sz w:val="18"/>
                <w:szCs w:val="18"/>
                <w:lang w:val="en-US" w:eastAsia="zh-CN"/>
              </w:rPr>
              <w:t>■入户/现场</w:t>
            </w:r>
          </w:p>
        </w:tc>
        <w:tc>
          <w:tcPr>
            <w:tcW w:w="6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在征收范围内向被征收人</w:t>
            </w:r>
          </w:p>
        </w:tc>
        <w:tc>
          <w:tcPr>
            <w:tcW w:w="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i w:val="0"/>
                <w:color w:val="000000"/>
                <w:sz w:val="18"/>
                <w:szCs w:val="18"/>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w:t>
            </w:r>
          </w:p>
        </w:tc>
      </w:tr>
    </w:tbl>
    <w:p>
      <w:pPr>
        <w:rPr>
          <w:rFonts w:ascii="Times New Roman" w:hAnsi="Times New Roman" w:eastAsia="方正仿宋_GBK" w:cs="Times New Roman"/>
          <w:sz w:val="32"/>
          <w:szCs w:val="32"/>
        </w:rPr>
      </w:pPr>
    </w:p>
    <w:sectPr>
      <w:headerReference r:id="rId3" w:type="default"/>
      <w:footerReference r:id="rId4" w:type="default"/>
      <w:pgSz w:w="16838" w:h="11906" w:orient="landscape"/>
      <w:pgMar w:top="1134" w:right="1134" w:bottom="1134" w:left="1134"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Noto Sans Mono CJK JP Regular">
    <w:altName w:val="DejaVu Math TeX Gyre"/>
    <w:panose1 w:val="00000000000000000000"/>
    <w:charset w:val="00"/>
    <w:family w:val="swiss"/>
    <w:pitch w:val="default"/>
    <w:sig w:usb0="00000000" w:usb1="00000000" w:usb2="00000000" w:usb3="00000000" w:csb0="00000001" w:csb1="00000000"/>
  </w:font>
  <w:font w:name="等线">
    <w:altName w:val="汉仪中宋简"/>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ans">
    <w:panose1 w:val="020B0504020202020204"/>
    <w:charset w:val="00"/>
    <w:family w:val="auto"/>
    <w:pitch w:val="default"/>
    <w:sig w:usb0="E4839EFF" w:usb1="4600FDFF" w:usb2="000030A0" w:usb3="00000584" w:csb0="600001BF" w:csb1="DFF70000"/>
  </w:font>
  <w:font w:name="DejaVu Math TeX Gyre">
    <w:panose1 w:val="02000503000000000000"/>
    <w:charset w:val="00"/>
    <w:family w:val="auto"/>
    <w:pitch w:val="default"/>
    <w:sig w:usb0="A10000EF" w:usb1="4201F9EE" w:usb2="02000000" w:usb3="00000000" w:csb0="60000193" w:csb1="0DD4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24765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95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Bib+7zUAAAABgEAAA8AAABkcnMvZG93bnJldi54bWxNj8FOwzAQRO9I/IO1&#10;SNyokxahJMSpREU4ItH0wNGNt0lKvI5sNw1/z3KC24xmNfO23C52FDP6MDhSkK4SEEitMwN1Cg5N&#10;/ZCBCFGT0aMjVPCNAbbV7U2pC+Ou9IHzPnaCSygUWkEf41RIGdoerQ4rNyFxdnLe6sjWd9J4feVy&#10;O8p1kjxJqwfihV5PuOux/dpfrIJd3TR+xuDHT3yrN+f3l0d8XZS6v0uTZxARl/h3DL/4jA4VMx3d&#10;hUwQowJ+JCrY5CA4XGcZ+yOLPM1BVqX8j1/9AFBLAwQUAAAACACHTuJAMoe7mCICAAA3BAAADgAA&#10;AGRycy9lMm9Eb2MueG1srVPNjtMwEL4j8Q6W7zRpEbtV1XRVdlWEVLErFcTZdZwmkv9ku03KA8Ab&#10;cOLCnefqc/DZTVoEnBAXe8Yznp9vvpnfdUqSg3C+Mbqg41FOidDclI3eFfTD+9WLKSU+MF0yabQo&#10;6FF4erd4/mze2pmYmNrIUjiCINrPWlvQOgQ7yzLPa6GYHxkrNIyVcYoFqG6XlY61iK5kNsnzm6w1&#10;rrTOcOE9Xh/ORrpI8atK8PBYVV4EIguK2kI6XTq38cwWczbbOWbrhvdlsH+oQrFGI+kl1AMLjOxd&#10;80co1XBnvKnCiBuVmapquEg9oJtx/ls3m5pZkXoBON5eYPL/Lyx/d3hypCkLekuJZgojOn39cvr2&#10;4/T9M7mN8LTWz+C1sfAL3WvTFTS4vRhMHu+x8a5yKt5oicAFWB8v+IouEI7H8XQyneYwcdgGBSmy&#10;63frfHgjjCJRKKjDABOu7LD24ew6uMRs2qwaKdMQpSZtQW9evsrTh4sFwaWOviLRoQ8TuzqXHqXQ&#10;bbu+1a0pj+jUmTNVvOWrBqWsmQ9PzIEbKB98D484KmmQ0vQSJbVxn/72Hv0xMlgpacG1gmosAyXy&#10;rcYoIy0HwQ3CdhD0Xt0bkHeMPbI8ifjgghzEyhn1EUuwjDkqJj0CM82RDYMaxPsArTdimbhYLi/6&#10;3rpmV18/g5iWhbXeWN6POqLn7XIfgHYaQsTsDBSGFxWwM42x36RI/1/15HXd9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GJv7vNQAAAAGAQAADwAAAAAAAAABACAAAAA4AAAAZHJzL2Rvd25yZXYu&#10;eG1sUEsBAhQAFAAAAAgAh07iQDKHu5giAgAANwQAAA4AAAAAAAAAAQAgAAAAOQEAAGRycy9lMm9E&#10;b2MueG1sUEsFBgAAAAAGAAYAWQEAAM0FAAAAAA==&#10;">
              <v:fill on="f" focussize="0,0"/>
              <v:stroke on="f" weight="0.5pt"/>
              <v:imagedata o:title=""/>
              <o:lock v:ext="edit" aspectratio="f"/>
              <v:textbox inset="0mm,0mm,0mm,0mm" style="mso-fit-shape-to-text:t;">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8"/>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E77392"/>
    <w:rsid w:val="00211C9B"/>
    <w:rsid w:val="005F20D6"/>
    <w:rsid w:val="008253A5"/>
    <w:rsid w:val="020767B8"/>
    <w:rsid w:val="03E809C2"/>
    <w:rsid w:val="06DA37D1"/>
    <w:rsid w:val="06F0052A"/>
    <w:rsid w:val="083A4306"/>
    <w:rsid w:val="097266A2"/>
    <w:rsid w:val="0A9E5A6C"/>
    <w:rsid w:val="0AEE5200"/>
    <w:rsid w:val="0F390FB9"/>
    <w:rsid w:val="106C46C1"/>
    <w:rsid w:val="116C3671"/>
    <w:rsid w:val="11EB4492"/>
    <w:rsid w:val="13221F92"/>
    <w:rsid w:val="138243DE"/>
    <w:rsid w:val="140C7290"/>
    <w:rsid w:val="140D49B0"/>
    <w:rsid w:val="188622CF"/>
    <w:rsid w:val="19BF1790"/>
    <w:rsid w:val="19C14A13"/>
    <w:rsid w:val="1D1204CA"/>
    <w:rsid w:val="1DCE0D9F"/>
    <w:rsid w:val="1E3A6952"/>
    <w:rsid w:val="1E567A46"/>
    <w:rsid w:val="22905CC1"/>
    <w:rsid w:val="22BF3543"/>
    <w:rsid w:val="23A8177D"/>
    <w:rsid w:val="24A3296B"/>
    <w:rsid w:val="28086B08"/>
    <w:rsid w:val="28EF64BB"/>
    <w:rsid w:val="29D71D48"/>
    <w:rsid w:val="2F4E0B9D"/>
    <w:rsid w:val="2F505D57"/>
    <w:rsid w:val="3032109F"/>
    <w:rsid w:val="30F639D2"/>
    <w:rsid w:val="318B1096"/>
    <w:rsid w:val="31D944FE"/>
    <w:rsid w:val="32C43FF6"/>
    <w:rsid w:val="32C748E8"/>
    <w:rsid w:val="32E032B5"/>
    <w:rsid w:val="34740D8F"/>
    <w:rsid w:val="348C3D26"/>
    <w:rsid w:val="36AF7C0B"/>
    <w:rsid w:val="38220BF6"/>
    <w:rsid w:val="3DBE6853"/>
    <w:rsid w:val="3FBA12C7"/>
    <w:rsid w:val="41127FD8"/>
    <w:rsid w:val="416A2105"/>
    <w:rsid w:val="41A766AF"/>
    <w:rsid w:val="4427650B"/>
    <w:rsid w:val="474F4CCA"/>
    <w:rsid w:val="47F114F2"/>
    <w:rsid w:val="480B4B68"/>
    <w:rsid w:val="4963168D"/>
    <w:rsid w:val="49C816C4"/>
    <w:rsid w:val="4A672825"/>
    <w:rsid w:val="4AC47B25"/>
    <w:rsid w:val="4EB85302"/>
    <w:rsid w:val="51226631"/>
    <w:rsid w:val="52354C1D"/>
    <w:rsid w:val="536C3FF1"/>
    <w:rsid w:val="544A31CA"/>
    <w:rsid w:val="54B22F77"/>
    <w:rsid w:val="57EF43FF"/>
    <w:rsid w:val="58E653A2"/>
    <w:rsid w:val="5B100E77"/>
    <w:rsid w:val="5CB21547"/>
    <w:rsid w:val="5DBF40E0"/>
    <w:rsid w:val="616D6038"/>
    <w:rsid w:val="65A90373"/>
    <w:rsid w:val="67D2434B"/>
    <w:rsid w:val="6B1B7B0F"/>
    <w:rsid w:val="6C4D719D"/>
    <w:rsid w:val="6DBE38FF"/>
    <w:rsid w:val="6FA47997"/>
    <w:rsid w:val="707571EC"/>
    <w:rsid w:val="71B33385"/>
    <w:rsid w:val="71E77392"/>
    <w:rsid w:val="75D37155"/>
    <w:rsid w:val="76156136"/>
    <w:rsid w:val="77154073"/>
    <w:rsid w:val="77585E04"/>
    <w:rsid w:val="79AC7F4F"/>
    <w:rsid w:val="79F16FEA"/>
    <w:rsid w:val="7B1F0256"/>
    <w:rsid w:val="7BAD364C"/>
    <w:rsid w:val="7D2D0CC1"/>
    <w:rsid w:val="7D554062"/>
    <w:rsid w:val="7DAC230B"/>
    <w:rsid w:val="7FD76F59"/>
    <w:rsid w:val="7FEC2F11"/>
    <w:rsid w:val="7FF606C0"/>
    <w:rsid w:val="9FCF45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link w:val="11"/>
    <w:semiHidden/>
    <w:unhideWhenUsed/>
    <w:qFormat/>
    <w:uiPriority w:val="1"/>
    <w:rPr>
      <w:rFonts w:eastAsia="宋体"/>
      <w:sz w:val="21"/>
      <w:szCs w:val="24"/>
    </w:rPr>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jc w:val="center"/>
    </w:pPr>
    <w:rPr>
      <w:sz w:val="18"/>
    </w:rPr>
  </w:style>
  <w:style w:type="paragraph" w:styleId="7">
    <w:name w:val="toc 1"/>
    <w:basedOn w:val="1"/>
    <w:next w:val="1"/>
    <w:semiHidden/>
    <w:qFormat/>
    <w:uiPriority w:val="0"/>
    <w:pPr>
      <w:tabs>
        <w:tab w:val="right" w:leader="dot" w:pos="14760"/>
      </w:tabs>
      <w:spacing w:line="700" w:lineRule="exact"/>
      <w:ind w:left="359" w:leftChars="171" w:right="332" w:rightChars="158"/>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 Char"/>
    <w:basedOn w:val="1"/>
    <w:link w:val="10"/>
    <w:semiHidden/>
    <w:qFormat/>
    <w:uiPriority w:val="0"/>
    <w:rPr>
      <w:rFonts w:eastAsia="宋体"/>
      <w:sz w:val="21"/>
      <w:szCs w:val="24"/>
    </w:rPr>
  </w:style>
  <w:style w:type="character" w:styleId="12">
    <w:name w:val="page number"/>
    <w:basedOn w:val="10"/>
    <w:qFormat/>
    <w:uiPriority w:val="0"/>
  </w:style>
  <w:style w:type="character" w:styleId="13">
    <w:name w:val="FollowedHyperlink"/>
    <w:basedOn w:val="10"/>
    <w:qFormat/>
    <w:uiPriority w:val="0"/>
    <w:rPr>
      <w:color w:val="800080"/>
      <w:u w:val="single"/>
    </w:rPr>
  </w:style>
  <w:style w:type="character" w:styleId="14">
    <w:name w:val="Emphasis"/>
    <w:qFormat/>
    <w:uiPriority w:val="0"/>
    <w:rPr>
      <w:i/>
      <w:iCs/>
    </w:rPr>
  </w:style>
  <w:style w:type="character" w:styleId="15">
    <w:name w:val="Hyperlink"/>
    <w:basedOn w:val="10"/>
    <w:qFormat/>
    <w:uiPriority w:val="0"/>
    <w:rPr>
      <w:color w:val="0000FF"/>
      <w:u w:val="single"/>
    </w:rPr>
  </w:style>
  <w:style w:type="paragraph" w:customStyle="1" w:styleId="16">
    <w:name w:val="Char"/>
    <w:basedOn w:val="1"/>
    <w:semiHidden/>
    <w:qFormat/>
    <w:uiPriority w:val="0"/>
    <w:rPr>
      <w:rFonts w:eastAsia="宋体"/>
    </w:rPr>
  </w:style>
  <w:style w:type="paragraph" w:customStyle="1" w:styleId="17">
    <w:name w:val="WPSOffice手动目录 1"/>
    <w:qFormat/>
    <w:uiPriority w:val="0"/>
    <w:rPr>
      <w:rFonts w:ascii="Times New Roman" w:hAnsi="Times New Roman" w:eastAsia="宋体" w:cs="Times New Roman"/>
      <w:lang w:val="en-US" w:eastAsia="zh-CN" w:bidi="ar-SA"/>
    </w:rPr>
  </w:style>
  <w:style w:type="paragraph" w:customStyle="1" w:styleId="18">
    <w:name w:val="Table Paragraph"/>
    <w:basedOn w:val="1"/>
    <w:qFormat/>
    <w:uiPriority w:val="99"/>
    <w:pPr>
      <w:autoSpaceDE w:val="0"/>
      <w:autoSpaceDN w:val="0"/>
      <w:jc w:val="left"/>
    </w:pPr>
    <w:rPr>
      <w:rFonts w:ascii="Noto Sans Mono CJK JP Regular" w:hAnsi="Noto Sans Mono CJK JP Regular" w:eastAsia="等线" w:cs="Noto Sans Mono CJK JP Regular"/>
      <w:sz w:val="22"/>
      <w:szCs w:val="22"/>
      <w:lang w:eastAsia="en-US"/>
    </w:rPr>
  </w:style>
  <w:style w:type="character" w:customStyle="1" w:styleId="19">
    <w:name w:val="font11"/>
    <w:basedOn w:val="10"/>
    <w:qFormat/>
    <w:uiPriority w:val="0"/>
    <w:rPr>
      <w:rFonts w:hint="eastAsia" w:ascii="宋体" w:hAnsi="宋体" w:eastAsia="宋体" w:cs="宋体"/>
      <w:color w:val="000000"/>
      <w:sz w:val="22"/>
      <w:szCs w:val="22"/>
      <w:u w:val="none"/>
    </w:rPr>
  </w:style>
  <w:style w:type="character" w:customStyle="1" w:styleId="20">
    <w:name w:val="font31"/>
    <w:basedOn w:val="10"/>
    <w:qFormat/>
    <w:uiPriority w:val="0"/>
    <w:rPr>
      <w:rFonts w:hint="eastAsia" w:ascii="宋体" w:hAnsi="宋体" w:eastAsia="宋体" w:cs="宋体"/>
      <w:color w:val="000000"/>
      <w:sz w:val="18"/>
      <w:szCs w:val="18"/>
      <w:u w:val="none"/>
    </w:rPr>
  </w:style>
  <w:style w:type="character" w:customStyle="1" w:styleId="21">
    <w:name w:val="font71"/>
    <w:basedOn w:val="10"/>
    <w:qFormat/>
    <w:uiPriority w:val="0"/>
    <w:rPr>
      <w:rFonts w:ascii="方正仿宋_GBK" w:hAnsi="方正仿宋_GBK" w:eastAsia="方正仿宋_GBK" w:cs="方正仿宋_GBK"/>
      <w:color w:val="000000"/>
      <w:sz w:val="18"/>
      <w:szCs w:val="18"/>
      <w:u w:val="none"/>
    </w:rPr>
  </w:style>
  <w:style w:type="character" w:customStyle="1" w:styleId="22">
    <w:name w:val="font41"/>
    <w:basedOn w:val="10"/>
    <w:qFormat/>
    <w:uiPriority w:val="0"/>
    <w:rPr>
      <w:rFonts w:hint="default" w:ascii="Times New Roman" w:hAnsi="Times New Roman" w:cs="Times New Roman"/>
      <w:color w:val="000000"/>
      <w:sz w:val="18"/>
      <w:szCs w:val="18"/>
      <w:u w:val="none"/>
    </w:rPr>
  </w:style>
  <w:style w:type="character" w:customStyle="1" w:styleId="23">
    <w:name w:val="font81"/>
    <w:basedOn w:val="10"/>
    <w:qFormat/>
    <w:uiPriority w:val="0"/>
    <w:rPr>
      <w:rFonts w:hint="eastAsia" w:ascii="方正仿宋_GBK" w:hAnsi="方正仿宋_GBK" w:eastAsia="方正仿宋_GBK" w:cs="方正仿宋_GBK"/>
      <w:color w:val="000000"/>
      <w:sz w:val="18"/>
      <w:szCs w:val="18"/>
      <w:u w:val="none"/>
    </w:rPr>
  </w:style>
  <w:style w:type="character" w:customStyle="1" w:styleId="24">
    <w:name w:val="font91"/>
    <w:basedOn w:val="10"/>
    <w:qFormat/>
    <w:uiPriority w:val="0"/>
    <w:rPr>
      <w:rFonts w:hint="eastAsia" w:ascii="方正仿宋_GBK" w:hAnsi="方正仿宋_GBK" w:eastAsia="方正仿宋_GBK" w:cs="方正仿宋_GBK"/>
      <w:color w:val="000000"/>
      <w:sz w:val="18"/>
      <w:szCs w:val="18"/>
      <w:u w:val="none"/>
    </w:rPr>
  </w:style>
  <w:style w:type="character" w:customStyle="1" w:styleId="25">
    <w:name w:val="font51"/>
    <w:basedOn w:val="10"/>
    <w:qFormat/>
    <w:uiPriority w:val="0"/>
    <w:rPr>
      <w:rFonts w:hint="default" w:ascii="Times New Roman" w:hAnsi="Times New Roman" w:cs="Times New Roman"/>
      <w:color w:val="000000"/>
      <w:sz w:val="18"/>
      <w:szCs w:val="18"/>
      <w:u w:val="none"/>
    </w:rPr>
  </w:style>
  <w:style w:type="character" w:customStyle="1" w:styleId="26">
    <w:name w:val="font61"/>
    <w:basedOn w:val="10"/>
    <w:qFormat/>
    <w:uiPriority w:val="0"/>
    <w:rPr>
      <w:rFonts w:hint="eastAsia" w:ascii="宋体" w:hAnsi="宋体" w:eastAsia="宋体" w:cs="宋体"/>
      <w:color w:val="000000"/>
      <w:sz w:val="18"/>
      <w:szCs w:val="18"/>
      <w:u w:val="none"/>
    </w:rPr>
  </w:style>
  <w:style w:type="character" w:customStyle="1" w:styleId="27">
    <w:name w:val="font21"/>
    <w:basedOn w:val="10"/>
    <w:qFormat/>
    <w:uiPriority w:val="0"/>
    <w:rPr>
      <w:rFonts w:hint="eastAsia" w:ascii="宋体" w:hAnsi="宋体" w:eastAsia="宋体" w:cs="宋体"/>
      <w:color w:val="000000"/>
      <w:sz w:val="18"/>
      <w:szCs w:val="18"/>
      <w:u w:val="single"/>
    </w:rPr>
  </w:style>
  <w:style w:type="character" w:customStyle="1" w:styleId="28">
    <w:name w:val="font12"/>
    <w:basedOn w:val="10"/>
    <w:qFormat/>
    <w:uiPriority w:val="0"/>
    <w:rPr>
      <w:rFonts w:hint="eastAsia" w:ascii="宋体" w:hAnsi="宋体" w:eastAsia="宋体" w:cs="宋体"/>
      <w:color w:val="FF0000"/>
      <w:sz w:val="18"/>
      <w:szCs w:val="18"/>
      <w:u w:val="single"/>
    </w:rPr>
  </w:style>
  <w:style w:type="paragraph" w:customStyle="1" w:styleId="29">
    <w:name w:val="_Style 4"/>
    <w:basedOn w:val="1"/>
    <w:qFormat/>
    <w:uiPriority w:val="0"/>
    <w:pPr>
      <w:ind w:firstLine="420" w:firstLineChars="200"/>
    </w:pPr>
    <w:rPr>
      <w:rFonts w:ascii="等线" w:hAnsi="等线" w:eastAsia="等线" w:cs="Times New Roman"/>
      <w:sz w:val="32"/>
    </w:rPr>
  </w:style>
  <w:style w:type="paragraph" w:customStyle="1" w:styleId="30">
    <w:name w:val="_Style 2"/>
    <w:basedOn w:val="1"/>
    <w:qFormat/>
    <w:uiPriority w:val="0"/>
    <w:pPr>
      <w:ind w:firstLine="420" w:firstLineChars="200"/>
    </w:pPr>
    <w:rPr>
      <w:rFonts w:ascii="等线" w:hAnsi="等线" w:eastAsia="等线" w:cs="Times New Roman"/>
      <w:sz w:val="32"/>
    </w:rPr>
  </w:style>
  <w:style w:type="paragraph" w:customStyle="1" w:styleId="31">
    <w:name w:val="列出段落2"/>
    <w:basedOn w:val="1"/>
    <w:qFormat/>
    <w:uiPriority w:val="0"/>
    <w:pPr>
      <w:ind w:firstLine="420" w:firstLineChars="200"/>
    </w:pPr>
    <w:rPr>
      <w:rFonts w:ascii="等线" w:hAnsi="等线" w:eastAsia="等线" w:cs="Times New Roman"/>
      <w:sz w:val="32"/>
    </w:rPr>
  </w:style>
  <w:style w:type="character" w:customStyle="1" w:styleId="32">
    <w:name w:val="font121"/>
    <w:basedOn w:val="10"/>
    <w:qFormat/>
    <w:uiPriority w:val="0"/>
    <w:rPr>
      <w:rFonts w:hint="eastAsia" w:ascii="方正仿宋_GBK" w:hAnsi="方正仿宋_GBK" w:eastAsia="方正仿宋_GBK" w:cs="方正仿宋_GBK"/>
      <w:color w:val="000000"/>
      <w:sz w:val="24"/>
      <w:szCs w:val="24"/>
      <w:u w:val="single"/>
    </w:rPr>
  </w:style>
  <w:style w:type="character" w:customStyle="1" w:styleId="33">
    <w:name w:val="font101"/>
    <w:basedOn w:val="10"/>
    <w:qFormat/>
    <w:uiPriority w:val="0"/>
    <w:rPr>
      <w:rFonts w:hint="eastAsia" w:ascii="方正仿宋_GBK" w:hAnsi="方正仿宋_GBK" w:eastAsia="方正仿宋_GBK" w:cs="方正仿宋_GBK"/>
      <w:color w:val="000000"/>
      <w:sz w:val="24"/>
      <w:szCs w:val="24"/>
      <w:u w:val="single"/>
    </w:rPr>
  </w:style>
  <w:style w:type="character" w:customStyle="1" w:styleId="34">
    <w:name w:val="font01"/>
    <w:basedOn w:val="10"/>
    <w:qFormat/>
    <w:uiPriority w:val="0"/>
    <w:rPr>
      <w:rFonts w:hint="eastAsia" w:ascii="方正仿宋_GBK" w:hAnsi="方正仿宋_GBK" w:eastAsia="方正仿宋_GBK" w:cs="方正仿宋_GBK"/>
      <w:color w:val="000000"/>
      <w:sz w:val="24"/>
      <w:szCs w:val="24"/>
      <w:u w:val="single"/>
    </w:rPr>
  </w:style>
  <w:style w:type="character" w:customStyle="1" w:styleId="35">
    <w:name w:val="font112"/>
    <w:basedOn w:val="10"/>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433</Words>
  <Characters>2469</Characters>
  <Lines>20</Lines>
  <Paragraphs>5</Paragraphs>
  <TotalTime>0</TotalTime>
  <ScaleCrop>false</ScaleCrop>
  <LinksUpToDate>false</LinksUpToDate>
  <CharactersWithSpaces>2897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2020-10-27T14:24:00Z</dcterms:created>
  <dc:creator>邓芳®</dc:creator>
  <cp:lastModifiedBy>kylin</cp:lastModifiedBy>
  <cp:lastPrinted>2020-11-03T15:01:00Z</cp:lastPrinted>
  <dcterms:modified xsi:type="dcterms:W3CDTF">2024-01-03T15:40:48Z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396155982_cloud</vt:lpwstr>
  </property>
</Properties>
</file>