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595" w:lineRule="exact"/>
        <w:jc w:val="both"/>
        <w:rPr>
          <w:rFonts w:hint="default" w:ascii="Times New Roman" w:hAnsi="Times New Roman" w:eastAsia="方正小标宋_GBK" w:cs="Times New Roman"/>
          <w:color w:val="000000"/>
          <w:sz w:val="44"/>
          <w:szCs w:val="44"/>
        </w:rPr>
      </w:pPr>
    </w:p>
    <w:p>
      <w:pPr>
        <w:pStyle w:val="14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after="0" w:line="595" w:lineRule="exact"/>
        <w:rPr>
          <w:rFonts w:hint="default"/>
        </w:rPr>
      </w:pPr>
    </w:p>
    <w:p>
      <w:pPr>
        <w:keepNext w:val="0"/>
        <w:keepLines w:val="0"/>
        <w:pageBreakBefore w:val="0"/>
        <w:widowControl w:val="0"/>
        <w:tabs>
          <w:tab w:val="left" w:pos="3600"/>
        </w:tabs>
        <w:kinsoku/>
        <w:wordWrap/>
        <w:overflowPunct/>
        <w:topLinePunct w:val="0"/>
        <w:bidi w:val="0"/>
        <w:spacing w:line="595" w:lineRule="exact"/>
        <w:ind w:right="13" w:rightChars="6"/>
        <w:jc w:val="center"/>
        <w:rPr>
          <w:rFonts w:eastAsia="方正小标宋_GBK"/>
          <w:sz w:val="44"/>
          <w:szCs w:val="44"/>
        </w:rPr>
      </w:pPr>
      <w:r>
        <w:rPr>
          <w:rFonts w:eastAsia="方正小标宋_GBK"/>
          <w:sz w:val="44"/>
          <w:szCs w:val="44"/>
        </w:rPr>
        <w:t>黔江区马喇镇人民政府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 w:val="0"/>
        <w:spacing w:line="595" w:lineRule="exact"/>
        <w:jc w:val="center"/>
        <w:rPr>
          <w:rFonts w:hint="eastAsia" w:eastAsia="方正小标宋_GBK"/>
          <w:sz w:val="44"/>
          <w:szCs w:val="44"/>
        </w:rPr>
      </w:pPr>
      <w:r>
        <w:rPr>
          <w:rFonts w:hint="eastAsia" w:eastAsia="方正小标宋_GBK"/>
          <w:sz w:val="44"/>
          <w:szCs w:val="44"/>
        </w:rPr>
        <w:t>关于印发《</w:t>
      </w:r>
      <w:r>
        <w:rPr>
          <w:rFonts w:hint="eastAsia" w:ascii="方正小标宋_GBK" w:eastAsia="方正小标宋_GBK"/>
          <w:bCs/>
          <w:sz w:val="44"/>
          <w:szCs w:val="44"/>
        </w:rPr>
        <w:t>马喇镇违法</w:t>
      </w:r>
      <w:r>
        <w:rPr>
          <w:rFonts w:hint="eastAsia" w:ascii="方正小标宋_GBK" w:eastAsia="方正小标宋_GBK"/>
          <w:bCs/>
          <w:sz w:val="44"/>
          <w:szCs w:val="44"/>
          <w:lang w:val="en-US" w:eastAsia="zh-CN"/>
        </w:rPr>
        <w:t>建设</w:t>
      </w:r>
      <w:r>
        <w:rPr>
          <w:rFonts w:hint="eastAsia" w:ascii="方正小标宋_GBK" w:eastAsia="方正小标宋_GBK"/>
          <w:bCs/>
          <w:sz w:val="44"/>
          <w:szCs w:val="44"/>
          <w:lang w:eastAsia="zh-CN"/>
        </w:rPr>
        <w:t>投诉举报</w:t>
      </w:r>
      <w:r>
        <w:rPr>
          <w:rFonts w:hint="eastAsia" w:ascii="方正小标宋_GBK" w:eastAsia="方正小标宋_GBK"/>
          <w:bCs/>
          <w:sz w:val="44"/>
          <w:szCs w:val="44"/>
        </w:rPr>
        <w:t>制度</w:t>
      </w:r>
      <w:r>
        <w:rPr>
          <w:rFonts w:hint="eastAsia" w:eastAsia="方正小标宋_GBK"/>
          <w:sz w:val="44"/>
          <w:szCs w:val="44"/>
        </w:rPr>
        <w:t>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 w:val="0"/>
        <w:spacing w:line="595" w:lineRule="exact"/>
        <w:jc w:val="center"/>
        <w:rPr>
          <w:rFonts w:hint="eastAsia" w:eastAsia="方正小标宋_GBK"/>
          <w:sz w:val="44"/>
          <w:szCs w:val="44"/>
        </w:rPr>
      </w:pPr>
      <w:r>
        <w:rPr>
          <w:rFonts w:hint="eastAsia" w:eastAsia="方正小标宋_GBK"/>
          <w:sz w:val="44"/>
          <w:szCs w:val="44"/>
        </w:rPr>
        <w:t>的通知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95" w:lineRule="exact"/>
        <w:jc w:val="center"/>
        <w:rPr>
          <w:rFonts w:hint="eastAsia" w:ascii="方正仿宋_GBK" w:eastAsia="方正仿宋_GBK"/>
          <w:color w:val="000000"/>
          <w:kern w:val="0"/>
          <w:sz w:val="32"/>
          <w:szCs w:val="32"/>
        </w:rPr>
      </w:pPr>
      <w:r>
        <w:rPr>
          <w:rFonts w:hint="eastAsia" w:ascii="方正仿宋_GBK" w:eastAsia="方正仿宋_GBK"/>
          <w:color w:val="000000"/>
          <w:kern w:val="0"/>
          <w:sz w:val="32"/>
          <w:szCs w:val="32"/>
        </w:rPr>
        <w:t>马喇府发〔2023〕33号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95" w:lineRule="exact"/>
        <w:rPr>
          <w:rFonts w:hint="eastAsia" w:ascii="方正仿宋_GBK" w:eastAsia="方正仿宋_GBK"/>
          <w:color w:val="000000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95" w:lineRule="exact"/>
        <w:rPr>
          <w:rFonts w:hint="eastAsia"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各村（居）委，镇级各部门：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95" w:lineRule="exact"/>
        <w:ind w:firstLine="640" w:firstLineChars="200"/>
        <w:rPr>
          <w:rFonts w:hint="eastAsia"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color w:val="000000"/>
          <w:kern w:val="0"/>
          <w:sz w:val="32"/>
          <w:szCs w:val="32"/>
          <w:lang w:bidi="ar"/>
        </w:rPr>
        <w:t>为加强我镇</w:t>
      </w:r>
      <w:r>
        <w:rPr>
          <w:rFonts w:hint="eastAsia" w:ascii="方正仿宋_GBK" w:eastAsia="方正仿宋_GBK"/>
          <w:color w:val="000000"/>
          <w:kern w:val="0"/>
          <w:sz w:val="32"/>
          <w:szCs w:val="32"/>
          <w:lang w:val="en-US" w:eastAsia="zh-CN" w:bidi="ar"/>
        </w:rPr>
        <w:t>违法建设</w:t>
      </w:r>
      <w:r>
        <w:rPr>
          <w:rFonts w:hint="eastAsia" w:ascii="方正仿宋_GBK" w:eastAsia="方正仿宋_GBK"/>
          <w:color w:val="000000"/>
          <w:kern w:val="0"/>
          <w:sz w:val="32"/>
          <w:szCs w:val="32"/>
          <w:lang w:bidi="ar"/>
        </w:rPr>
        <w:t>管控及整治工作，畅通违法</w:t>
      </w:r>
      <w:r>
        <w:rPr>
          <w:rFonts w:hint="eastAsia" w:ascii="方正仿宋_GBK" w:eastAsia="方正仿宋_GBK"/>
          <w:color w:val="000000"/>
          <w:kern w:val="0"/>
          <w:sz w:val="32"/>
          <w:szCs w:val="32"/>
          <w:lang w:eastAsia="zh-CN" w:bidi="ar"/>
        </w:rPr>
        <w:t>建设投诉举报</w:t>
      </w:r>
      <w:r>
        <w:rPr>
          <w:rFonts w:hint="eastAsia" w:ascii="方正仿宋_GBK" w:eastAsia="方正仿宋_GBK"/>
          <w:color w:val="000000"/>
          <w:kern w:val="0"/>
          <w:sz w:val="32"/>
          <w:szCs w:val="32"/>
          <w:lang w:bidi="ar"/>
        </w:rPr>
        <w:t>渠道，现将《</w:t>
      </w:r>
      <w:r>
        <w:rPr>
          <w:rFonts w:hint="eastAsia" w:ascii="方正仿宋_GBK" w:eastAsia="方正仿宋_GBK"/>
          <w:bCs/>
          <w:color w:val="000000"/>
          <w:kern w:val="0"/>
          <w:sz w:val="32"/>
          <w:szCs w:val="32"/>
          <w:lang w:bidi="ar"/>
        </w:rPr>
        <w:t>马喇镇违法</w:t>
      </w:r>
      <w:r>
        <w:rPr>
          <w:rFonts w:hint="eastAsia" w:ascii="方正仿宋_GBK" w:eastAsia="方正仿宋_GBK"/>
          <w:bCs/>
          <w:color w:val="000000"/>
          <w:kern w:val="0"/>
          <w:sz w:val="32"/>
          <w:szCs w:val="32"/>
          <w:lang w:val="en-US" w:eastAsia="zh-CN" w:bidi="ar"/>
        </w:rPr>
        <w:t>建设</w:t>
      </w:r>
      <w:bookmarkStart w:id="0" w:name="_GoBack"/>
      <w:bookmarkEnd w:id="0"/>
      <w:r>
        <w:rPr>
          <w:rFonts w:hint="eastAsia" w:ascii="方正仿宋_GBK" w:eastAsia="方正仿宋_GBK"/>
          <w:bCs/>
          <w:color w:val="000000"/>
          <w:kern w:val="0"/>
          <w:sz w:val="32"/>
          <w:szCs w:val="32"/>
          <w:lang w:eastAsia="zh-CN" w:bidi="ar"/>
        </w:rPr>
        <w:t>投诉举报</w:t>
      </w:r>
      <w:r>
        <w:rPr>
          <w:rFonts w:hint="eastAsia" w:ascii="方正仿宋_GBK" w:eastAsia="方正仿宋_GBK"/>
          <w:bCs/>
          <w:color w:val="000000"/>
          <w:kern w:val="0"/>
          <w:sz w:val="32"/>
          <w:szCs w:val="32"/>
          <w:lang w:bidi="ar"/>
        </w:rPr>
        <w:t>制度</w:t>
      </w:r>
      <w:r>
        <w:rPr>
          <w:rFonts w:hint="eastAsia" w:ascii="方正仿宋_GBK" w:eastAsia="方正仿宋_GBK"/>
          <w:color w:val="000000"/>
          <w:kern w:val="0"/>
          <w:sz w:val="32"/>
          <w:szCs w:val="32"/>
          <w:lang w:bidi="ar"/>
        </w:rPr>
        <w:t>》印发你们，</w:t>
      </w:r>
      <w:r>
        <w:rPr>
          <w:rFonts w:hint="eastAsia" w:eastAsia="方正仿宋_GBK"/>
          <w:sz w:val="32"/>
          <w:szCs w:val="32"/>
        </w:rPr>
        <w:t>请认真遵照执行</w:t>
      </w:r>
      <w:r>
        <w:rPr>
          <w:rFonts w:hint="eastAsia" w:ascii="方正仿宋_GBK" w:eastAsia="方正仿宋_GBK"/>
          <w:color w:val="000000"/>
          <w:kern w:val="0"/>
          <w:sz w:val="32"/>
          <w:szCs w:val="32"/>
          <w:lang w:bidi="ar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95" w:lineRule="exact"/>
        <w:ind w:firstLine="640" w:firstLineChars="200"/>
        <w:rPr>
          <w:rFonts w:hint="eastAsia" w:ascii="方正仿宋_GBK" w:eastAsia="方正仿宋_GBK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95" w:lineRule="exact"/>
        <w:rPr>
          <w:rFonts w:hint="eastAsia" w:ascii="方正仿宋_GBK" w:eastAsia="方正仿宋_GBK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95" w:lineRule="exact"/>
        <w:ind w:firstLine="3968" w:firstLineChars="1240"/>
        <w:jc w:val="center"/>
        <w:rPr>
          <w:rFonts w:hint="eastAsia"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黔江区马喇镇人民政府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95" w:lineRule="exact"/>
        <w:ind w:firstLine="3968" w:firstLineChars="1240"/>
        <w:jc w:val="center"/>
        <w:rPr>
          <w:rFonts w:hint="eastAsia"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20</w:t>
      </w:r>
      <w:r>
        <w:rPr>
          <w:rFonts w:hint="eastAsia" w:ascii="方正仿宋_GBK" w:eastAsia="方正仿宋_GBK"/>
          <w:sz w:val="32"/>
          <w:szCs w:val="32"/>
          <w:lang w:val="en-US" w:eastAsia="zh-CN"/>
        </w:rPr>
        <w:t>23</w:t>
      </w:r>
      <w:r>
        <w:rPr>
          <w:rFonts w:hint="eastAsia" w:ascii="方正仿宋_GBK" w:eastAsia="方正仿宋_GBK"/>
          <w:sz w:val="32"/>
          <w:szCs w:val="32"/>
        </w:rPr>
        <w:t>年</w:t>
      </w:r>
      <w:r>
        <w:rPr>
          <w:rFonts w:hint="eastAsia" w:ascii="方正仿宋_GBK" w:eastAsia="方正仿宋_GBK"/>
          <w:sz w:val="32"/>
          <w:szCs w:val="32"/>
          <w:lang w:val="en-US" w:eastAsia="zh-CN"/>
        </w:rPr>
        <w:t>3</w:t>
      </w:r>
      <w:r>
        <w:rPr>
          <w:rFonts w:hint="eastAsia" w:ascii="方正仿宋_GBK" w:eastAsia="方正仿宋_GBK"/>
          <w:sz w:val="32"/>
          <w:szCs w:val="32"/>
        </w:rPr>
        <w:t>月</w:t>
      </w:r>
      <w:r>
        <w:rPr>
          <w:rFonts w:hint="eastAsia" w:ascii="方正仿宋_GBK" w:eastAsia="方正仿宋_GBK"/>
          <w:sz w:val="32"/>
          <w:szCs w:val="32"/>
          <w:lang w:val="en-US" w:eastAsia="zh-CN"/>
        </w:rPr>
        <w:t>1</w:t>
      </w:r>
      <w:r>
        <w:rPr>
          <w:rFonts w:hint="eastAsia" w:ascii="方正仿宋_GBK" w:eastAsia="方正仿宋_GBK"/>
          <w:sz w:val="32"/>
          <w:szCs w:val="32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 w:val="0"/>
        <w:spacing w:line="595" w:lineRule="exact"/>
        <w:jc w:val="both"/>
        <w:rPr>
          <w:rFonts w:hint="eastAsia" w:eastAsia="方正小标宋_GBK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95" w:lineRule="exact"/>
        <w:jc w:val="center"/>
        <w:rPr>
          <w:rFonts w:hint="eastAsia" w:ascii="方正小标宋_GBK" w:eastAsia="方正小标宋_GBK"/>
          <w:bCs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95" w:lineRule="exact"/>
        <w:jc w:val="center"/>
        <w:rPr>
          <w:rFonts w:hint="eastAsia" w:ascii="方正小标宋_GBK" w:eastAsia="方正小标宋_GBK"/>
          <w:bCs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95" w:lineRule="exact"/>
        <w:jc w:val="center"/>
        <w:rPr>
          <w:rFonts w:hint="eastAsia" w:ascii="方正小标宋_GBK" w:eastAsia="方正小标宋_GBK"/>
          <w:bCs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95" w:lineRule="exact"/>
        <w:jc w:val="center"/>
        <w:rPr>
          <w:rFonts w:ascii="方正小标宋_GBK" w:eastAsia="方正小标宋_GBK"/>
          <w:bCs/>
          <w:sz w:val="44"/>
          <w:szCs w:val="44"/>
        </w:rPr>
      </w:pPr>
      <w:r>
        <w:rPr>
          <w:rFonts w:hint="eastAsia" w:ascii="方正小标宋_GBK" w:eastAsia="方正小标宋_GBK"/>
          <w:bCs/>
          <w:sz w:val="44"/>
          <w:szCs w:val="44"/>
        </w:rPr>
        <w:t>马喇镇违法</w:t>
      </w:r>
      <w:r>
        <w:rPr>
          <w:rFonts w:hint="eastAsia" w:ascii="方正小标宋_GBK" w:eastAsia="方正小标宋_GBK"/>
          <w:bCs/>
          <w:sz w:val="44"/>
          <w:szCs w:val="44"/>
          <w:lang w:val="en-US" w:eastAsia="zh-CN"/>
        </w:rPr>
        <w:t>建设</w:t>
      </w:r>
      <w:r>
        <w:rPr>
          <w:rFonts w:hint="eastAsia" w:ascii="方正小标宋_GBK" w:eastAsia="方正小标宋_GBK"/>
          <w:bCs/>
          <w:sz w:val="44"/>
          <w:szCs w:val="44"/>
          <w:lang w:eastAsia="zh-CN"/>
        </w:rPr>
        <w:t>投诉举报</w:t>
      </w:r>
      <w:r>
        <w:rPr>
          <w:rFonts w:hint="eastAsia" w:ascii="方正小标宋_GBK" w:eastAsia="方正小标宋_GBK"/>
          <w:bCs/>
          <w:sz w:val="44"/>
          <w:szCs w:val="44"/>
        </w:rPr>
        <w:t>制度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95" w:lineRule="exact"/>
        <w:ind w:firstLine="640" w:firstLineChars="200"/>
        <w:rPr>
          <w:rFonts w:hint="eastAsia" w:ascii="方正仿宋_GBK" w:hAnsi="Times New Roman" w:eastAsia="方正仿宋_GBK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95" w:lineRule="exact"/>
        <w:ind w:firstLine="640" w:firstLineChars="200"/>
        <w:rPr>
          <w:rFonts w:hint="eastAsia" w:ascii="方正仿宋_GBK" w:hAnsi="Times New Roman" w:eastAsia="方正仿宋_GBK" w:cs="Times New Roman"/>
          <w:sz w:val="32"/>
          <w:szCs w:val="32"/>
        </w:rPr>
      </w:pPr>
      <w:r>
        <w:rPr>
          <w:rFonts w:hint="eastAsia" w:ascii="方正仿宋_GBK" w:hAnsi="Times New Roman" w:eastAsia="方正仿宋_GBK" w:cs="Times New Roman"/>
          <w:sz w:val="32"/>
          <w:szCs w:val="32"/>
        </w:rPr>
        <w:t>一、为了加强我镇违法</w:t>
      </w:r>
      <w:r>
        <w:rPr>
          <w:rFonts w:hint="eastAsia" w:ascii="方正仿宋_GBK" w:hAnsi="Times New Roman" w:eastAsia="方正仿宋_GBK" w:cs="Times New Roman"/>
          <w:sz w:val="32"/>
          <w:szCs w:val="32"/>
          <w:lang w:eastAsia="zh-CN"/>
        </w:rPr>
        <w:t>建设</w:t>
      </w:r>
      <w:r>
        <w:rPr>
          <w:rFonts w:hint="eastAsia" w:ascii="方正仿宋_GBK" w:hAnsi="Times New Roman" w:eastAsia="方正仿宋_GBK" w:cs="Times New Roman"/>
          <w:sz w:val="32"/>
          <w:szCs w:val="32"/>
        </w:rPr>
        <w:t>管理</w:t>
      </w:r>
      <w:r>
        <w:rPr>
          <w:rFonts w:hint="eastAsia" w:ascii="方正仿宋_GBK" w:hAnsi="Times New Roman" w:eastAsia="方正仿宋_GBK" w:cs="Times New Roman"/>
          <w:sz w:val="32"/>
          <w:szCs w:val="32"/>
          <w:lang w:eastAsia="zh-CN"/>
        </w:rPr>
        <w:t>，</w:t>
      </w:r>
      <w:r>
        <w:rPr>
          <w:rFonts w:hint="eastAsia" w:ascii="方正仿宋_GBK" w:hAnsi="Times New Roman" w:eastAsia="方正仿宋_GBK" w:cs="Times New Roman"/>
          <w:sz w:val="32"/>
          <w:szCs w:val="32"/>
          <w:lang w:val="en-US" w:eastAsia="zh-CN"/>
        </w:rPr>
        <w:t>根据</w:t>
      </w:r>
      <w:r>
        <w:rPr>
          <w:rFonts w:hint="eastAsia" w:ascii="方正仿宋_GBK" w:hAnsi="Times New Roman" w:eastAsia="方正仿宋_GBK" w:cs="Times New Roman"/>
          <w:sz w:val="32"/>
          <w:szCs w:val="32"/>
        </w:rPr>
        <w:t>《重庆市人民政府关于进一步加强违法建筑整治工作的通知》</w:t>
      </w:r>
      <w:r>
        <w:rPr>
          <w:rFonts w:hint="eastAsia" w:ascii="方正仿宋_GBK" w:hAnsi="Times New Roman" w:eastAsia="方正仿宋_GBK" w:cs="Times New Roman"/>
          <w:sz w:val="32"/>
          <w:szCs w:val="32"/>
          <w:lang w:eastAsia="zh-CN"/>
        </w:rPr>
        <w:t>（</w:t>
      </w:r>
      <w:r>
        <w:rPr>
          <w:rFonts w:hint="eastAsia" w:ascii="方正仿宋_GBK" w:hAnsi="Times New Roman" w:eastAsia="方正仿宋_GBK" w:cs="Times New Roman"/>
          <w:sz w:val="32"/>
          <w:szCs w:val="32"/>
        </w:rPr>
        <w:t>渝府发〔2016〕12号</w:t>
      </w:r>
      <w:r>
        <w:rPr>
          <w:rFonts w:hint="eastAsia" w:ascii="方正仿宋_GBK" w:hAnsi="Times New Roman" w:eastAsia="方正仿宋_GBK" w:cs="Times New Roman"/>
          <w:sz w:val="32"/>
          <w:szCs w:val="32"/>
          <w:lang w:eastAsia="zh-CN"/>
        </w:rPr>
        <w:t>）</w:t>
      </w:r>
      <w:r>
        <w:rPr>
          <w:rFonts w:hint="eastAsia" w:ascii="方正仿宋_GBK" w:hAnsi="Times New Roman" w:eastAsia="方正仿宋_GBK" w:cs="Times New Roman"/>
          <w:sz w:val="32"/>
          <w:szCs w:val="32"/>
          <w:lang w:val="en-US" w:eastAsia="zh-CN"/>
        </w:rPr>
        <w:t>及</w:t>
      </w:r>
      <w:r>
        <w:rPr>
          <w:rFonts w:hint="eastAsia" w:ascii="方正仿宋_GBK" w:hAnsi="Times New Roman" w:eastAsia="方正仿宋_GBK" w:cs="Times New Roman"/>
          <w:sz w:val="32"/>
          <w:szCs w:val="32"/>
        </w:rPr>
        <w:t>《重庆市查处违法建筑若干规定》</w:t>
      </w:r>
      <w:r>
        <w:rPr>
          <w:rFonts w:hint="eastAsia" w:ascii="方正仿宋_GBK" w:hAnsi="Times New Roman" w:eastAsia="方正仿宋_GBK" w:cs="Times New Roman"/>
          <w:sz w:val="32"/>
          <w:szCs w:val="32"/>
          <w:lang w:eastAsia="zh-CN"/>
        </w:rPr>
        <w:t>（</w:t>
      </w:r>
      <w:r>
        <w:rPr>
          <w:rFonts w:hint="eastAsia" w:ascii="方正仿宋_GBK" w:hAnsi="Times New Roman" w:eastAsia="方正仿宋_GBK" w:cs="Times New Roman"/>
          <w:sz w:val="32"/>
          <w:szCs w:val="32"/>
        </w:rPr>
        <w:t>渝府令〔2014〕282号</w:t>
      </w:r>
      <w:r>
        <w:rPr>
          <w:rFonts w:hint="eastAsia" w:ascii="方正仿宋_GBK" w:hAnsi="Times New Roman" w:eastAsia="方正仿宋_GBK" w:cs="Times New Roman"/>
          <w:sz w:val="32"/>
          <w:szCs w:val="32"/>
          <w:lang w:eastAsia="zh-CN"/>
        </w:rPr>
        <w:t>）</w:t>
      </w:r>
      <w:r>
        <w:rPr>
          <w:rFonts w:hint="eastAsia" w:ascii="方正仿宋_GBK" w:hAnsi="Times New Roman" w:eastAsia="方正仿宋_GBK" w:cs="Times New Roman"/>
          <w:sz w:val="32"/>
          <w:szCs w:val="32"/>
        </w:rPr>
        <w:t>等</w:t>
      </w:r>
      <w:r>
        <w:rPr>
          <w:rFonts w:hint="eastAsia" w:ascii="方正仿宋_GBK" w:hAnsi="Times New Roman" w:eastAsia="方正仿宋_GBK" w:cs="Times New Roman"/>
          <w:sz w:val="32"/>
          <w:szCs w:val="32"/>
          <w:lang w:val="en-US" w:eastAsia="zh-CN"/>
        </w:rPr>
        <w:t xml:space="preserve"> 相关</w:t>
      </w:r>
      <w:r>
        <w:rPr>
          <w:rFonts w:hint="eastAsia" w:ascii="方正仿宋_GBK" w:hAnsi="Times New Roman" w:eastAsia="方正仿宋_GBK" w:cs="Times New Roman"/>
          <w:sz w:val="32"/>
          <w:szCs w:val="32"/>
        </w:rPr>
        <w:t>规定</w:t>
      </w:r>
      <w:r>
        <w:rPr>
          <w:rFonts w:hint="eastAsia" w:ascii="方正仿宋_GBK" w:hAnsi="Times New Roman" w:eastAsia="方正仿宋_GBK" w:cs="Times New Roman"/>
          <w:sz w:val="32"/>
          <w:szCs w:val="32"/>
          <w:lang w:val="en-US" w:eastAsia="zh-CN"/>
        </w:rPr>
        <w:t>，</w:t>
      </w:r>
      <w:r>
        <w:rPr>
          <w:rFonts w:hint="eastAsia" w:ascii="方正仿宋_GBK" w:hAnsi="Times New Roman" w:eastAsia="方正仿宋_GBK" w:cs="Times New Roman"/>
          <w:sz w:val="32"/>
          <w:szCs w:val="32"/>
        </w:rPr>
        <w:t>完善违法建设行为投诉</w:t>
      </w:r>
      <w:r>
        <w:rPr>
          <w:rFonts w:hint="eastAsia" w:ascii="方正仿宋_GBK" w:hAnsi="Times New Roman" w:eastAsia="方正仿宋_GBK" w:cs="Times New Roman"/>
          <w:sz w:val="32"/>
          <w:szCs w:val="32"/>
          <w:lang w:eastAsia="zh-CN"/>
        </w:rPr>
        <w:t>投诉举报</w:t>
      </w:r>
      <w:r>
        <w:rPr>
          <w:rFonts w:hint="eastAsia" w:ascii="方正仿宋_GBK" w:hAnsi="Times New Roman" w:eastAsia="方正仿宋_GBK" w:cs="Times New Roman"/>
          <w:sz w:val="32"/>
          <w:szCs w:val="32"/>
        </w:rPr>
        <w:t>制度，拓宽案件信息来源，保障公民、法人或者其他组织的合法权益，结合我镇实际情况，制定本制度。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95" w:lineRule="exact"/>
        <w:ind w:firstLine="640" w:firstLineChars="200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hAnsi="Times New Roman" w:eastAsia="方正仿宋_GBK" w:cs="Times New Roman"/>
          <w:sz w:val="32"/>
          <w:szCs w:val="32"/>
        </w:rPr>
        <w:t>二、任何组织或者个人对违法建设行为，有权通过现</w:t>
      </w:r>
      <w:r>
        <w:rPr>
          <w:rFonts w:hint="eastAsia" w:ascii="方正仿宋_GBK" w:eastAsia="方正仿宋_GBK"/>
          <w:sz w:val="32"/>
          <w:szCs w:val="32"/>
        </w:rPr>
        <w:t>场或电话等方式进行举报。现场举报地址：马喇镇人民政府规划建设管理环保办（212办公室），举报电话：023-79497001。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95" w:lineRule="exact"/>
        <w:ind w:firstLine="640" w:firstLineChars="200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三、通过各村居张贴告示、发放传单等方式向社会公布投诉举报电话、现场接访场所、通信地址和邮政编码，积极畅通投诉举报渠道。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95" w:lineRule="exact"/>
        <w:ind w:firstLine="640" w:firstLineChars="200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四、镇规划建设管理环保办公室负责接受举报、投诉工作，受理单位或个人对规划违法行为的检举、控告，并及时查处。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95" w:lineRule="exact"/>
        <w:ind w:firstLine="640" w:firstLineChars="200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五、对举报人反映的违法建设行为，经核查属实后，应当依法予以查处</w:t>
      </w:r>
      <w:r>
        <w:rPr>
          <w:rFonts w:hint="eastAsia" w:ascii="方正仿宋_GBK" w:eastAsia="方正仿宋_GBK"/>
          <w:sz w:val="32"/>
          <w:szCs w:val="32"/>
          <w:lang w:eastAsia="zh-CN"/>
        </w:rPr>
        <w:t>，</w:t>
      </w:r>
      <w:r>
        <w:rPr>
          <w:rFonts w:hint="eastAsia" w:ascii="方正仿宋_GBK" w:eastAsia="方正仿宋_GBK"/>
          <w:sz w:val="32"/>
          <w:szCs w:val="32"/>
        </w:rPr>
        <w:t>并为举报人保密。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95" w:lineRule="exact"/>
        <w:ind w:firstLine="640" w:firstLineChars="200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六、通过举报等方式发现建设单位或者个人有违法建设行为，需要进行调查处理的，应及时办理立案手续，接到投诉、举报后核实之日即为立案之日。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95" w:lineRule="exact"/>
        <w:ind w:firstLine="640" w:firstLineChars="200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七、对符合下列条件的投诉应依法受理: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95" w:lineRule="exact"/>
        <w:ind w:firstLine="640" w:firstLineChars="200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（一）有明确的被投诉人</w:t>
      </w:r>
      <w:r>
        <w:rPr>
          <w:rFonts w:hint="eastAsia" w:ascii="方正仿宋_GBK" w:eastAsia="方正仿宋_GBK"/>
          <w:sz w:val="32"/>
          <w:szCs w:val="32"/>
          <w:lang w:eastAsia="zh-CN"/>
        </w:rPr>
        <w:t>，</w:t>
      </w:r>
      <w:r>
        <w:rPr>
          <w:rFonts w:hint="eastAsia" w:ascii="方正仿宋_GBK" w:eastAsia="方正仿宋_GBK"/>
          <w:sz w:val="32"/>
          <w:szCs w:val="32"/>
        </w:rPr>
        <w:t>且被投诉人</w:t>
      </w:r>
      <w:r>
        <w:rPr>
          <w:rFonts w:hint="eastAsia" w:ascii="方正仿宋_GBK" w:eastAsia="方正仿宋_GBK"/>
          <w:sz w:val="32"/>
          <w:szCs w:val="32"/>
          <w:lang w:val="en-US" w:eastAsia="zh-CN"/>
        </w:rPr>
        <w:t>有</w:t>
      </w:r>
      <w:r>
        <w:rPr>
          <w:rFonts w:hint="eastAsia" w:ascii="方正仿宋_GBK" w:eastAsia="方正仿宋_GBK"/>
          <w:sz w:val="32"/>
          <w:szCs w:val="32"/>
        </w:rPr>
        <w:t>违反</w:t>
      </w:r>
      <w:r>
        <w:rPr>
          <w:rFonts w:hint="eastAsia" w:ascii="方正仿宋_GBK" w:eastAsia="方正仿宋_GBK"/>
          <w:sz w:val="32"/>
          <w:szCs w:val="32"/>
          <w:lang w:eastAsia="zh-CN"/>
        </w:rPr>
        <w:t>城乡</w:t>
      </w:r>
      <w:r>
        <w:rPr>
          <w:rFonts w:hint="eastAsia" w:ascii="方正仿宋_GBK" w:eastAsia="方正仿宋_GBK"/>
          <w:sz w:val="32"/>
          <w:szCs w:val="32"/>
        </w:rPr>
        <w:t>规划法律的</w:t>
      </w:r>
      <w:r>
        <w:rPr>
          <w:rFonts w:hint="eastAsia" w:ascii="方正仿宋_GBK" w:eastAsia="方正仿宋_GBK"/>
          <w:sz w:val="32"/>
          <w:szCs w:val="32"/>
          <w:lang w:val="en-US" w:eastAsia="zh-CN"/>
        </w:rPr>
        <w:t>建设</w:t>
      </w:r>
      <w:r>
        <w:rPr>
          <w:rFonts w:hint="eastAsia" w:ascii="方正仿宋_GBK" w:eastAsia="方正仿宋_GBK"/>
          <w:sz w:val="32"/>
          <w:szCs w:val="32"/>
        </w:rPr>
        <w:t>行为；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95" w:lineRule="exact"/>
        <w:ind w:firstLine="640" w:firstLineChars="200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（二）属于本</w:t>
      </w:r>
      <w:r>
        <w:rPr>
          <w:rFonts w:hint="eastAsia" w:ascii="方正仿宋_GBK" w:eastAsia="方正仿宋_GBK"/>
          <w:sz w:val="32"/>
          <w:szCs w:val="32"/>
          <w:lang w:val="en-US" w:eastAsia="zh-CN"/>
        </w:rPr>
        <w:t>机关</w:t>
      </w:r>
      <w:r>
        <w:rPr>
          <w:rFonts w:hint="eastAsia" w:ascii="方正仿宋_GBK" w:eastAsia="方正仿宋_GBK"/>
          <w:sz w:val="32"/>
          <w:szCs w:val="32"/>
        </w:rPr>
        <w:t>职权范围内的</w:t>
      </w:r>
      <w:r>
        <w:rPr>
          <w:rFonts w:hint="eastAsia" w:ascii="方正仿宋_GBK" w:eastAsia="方正仿宋_GBK"/>
          <w:sz w:val="32"/>
          <w:szCs w:val="32"/>
          <w:lang w:eastAsia="zh-CN"/>
        </w:rPr>
        <w:t>；</w:t>
      </w:r>
      <w:r>
        <w:rPr>
          <w:rFonts w:hint="eastAsia" w:ascii="方正仿宋_GBK" w:eastAsia="方正仿宋_GBK"/>
          <w:sz w:val="32"/>
          <w:szCs w:val="32"/>
          <w:lang w:val="en-US" w:eastAsia="zh-CN"/>
        </w:rPr>
        <w:t>不属于的，按首问负责制移交相关部门</w:t>
      </w:r>
      <w:r>
        <w:rPr>
          <w:rFonts w:hint="eastAsia" w:ascii="方正仿宋_GBK" w:eastAsia="方正仿宋_GBK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95" w:lineRule="exact"/>
        <w:ind w:firstLine="640" w:firstLineChars="200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八、对不符合规定的投诉不予受理，但应当向投诉人说明理由。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95" w:lineRule="exact"/>
        <w:ind w:firstLine="640" w:firstLineChars="200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九、承办人员通过核查，认为应当立案的，报分管领导审查、镇领导审批同意后进行立案查处。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95" w:lineRule="exact"/>
        <w:ind w:firstLine="640" w:firstLineChars="200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十、对违法行为查处完成后，</w:t>
      </w:r>
      <w:r>
        <w:rPr>
          <w:rFonts w:hint="eastAsia" w:ascii="方正仿宋_GBK" w:eastAsia="方正仿宋_GBK"/>
          <w:sz w:val="32"/>
          <w:szCs w:val="32"/>
          <w:lang w:val="en-US" w:eastAsia="zh-CN"/>
        </w:rPr>
        <w:t>应当告知投诉举报人查处结果</w:t>
      </w:r>
      <w:r>
        <w:rPr>
          <w:rFonts w:hint="eastAsia" w:ascii="方正仿宋_GBK" w:eastAsia="方正仿宋_GBK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95" w:lineRule="exact"/>
        <w:ind w:firstLine="640" w:firstLineChars="200"/>
        <w:rPr>
          <w:rFonts w:ascii="方正仿宋_GBK" w:eastAsia="方正仿宋_GBK"/>
          <w:color w:val="FF0000"/>
          <w:sz w:val="32"/>
          <w:szCs w:val="32"/>
        </w:rPr>
      </w:pPr>
      <w:r>
        <w:rPr>
          <w:rFonts w:hint="eastAsia" w:ascii="方正仿宋_GBK" w:hAnsi="宋体" w:eastAsia="方正仿宋_GBK" w:cs="宋体"/>
          <w:kern w:val="0"/>
          <w:sz w:val="32"/>
          <w:szCs w:val="32"/>
        </w:rPr>
        <w:t>十一、本</w:t>
      </w:r>
      <w:r>
        <w:rPr>
          <w:rFonts w:hint="eastAsia" w:ascii="方正仿宋_GBK" w:hAnsi="Times New Roman" w:eastAsia="方正仿宋_GBK" w:cs="Times New Roman"/>
          <w:sz w:val="32"/>
          <w:szCs w:val="32"/>
        </w:rPr>
        <w:t>制度</w:t>
      </w:r>
      <w:r>
        <w:rPr>
          <w:rFonts w:hint="eastAsia" w:ascii="方正仿宋_GBK" w:hAnsi="Times New Roman" w:eastAsia="方正仿宋_GBK" w:cs="Times New Roman"/>
          <w:sz w:val="32"/>
          <w:szCs w:val="32"/>
          <w:lang w:val="en-US" w:eastAsia="zh-CN"/>
        </w:rPr>
        <w:t>2023年4月1日起</w:t>
      </w:r>
      <w:r>
        <w:rPr>
          <w:rFonts w:hint="eastAsia" w:ascii="方正仿宋_GBK" w:hAnsi="Times New Roman" w:eastAsia="方正仿宋_GBK" w:cs="Times New Roman"/>
          <w:sz w:val="32"/>
          <w:szCs w:val="32"/>
        </w:rPr>
        <w:t>施行。</w:t>
      </w:r>
    </w:p>
    <w:p>
      <w:pPr>
        <w:pStyle w:val="14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after="0" w:line="595" w:lineRule="exact"/>
        <w:rPr>
          <w:rFonts w:hint="default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962" w:right="1474" w:bottom="1848" w:left="1587" w:header="851" w:footer="1417" w:gutter="0"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ind w:left="4788" w:leftChars="2280" w:firstLine="3600" w:firstLineChars="2000"/>
      <w:rPr>
        <w:rFonts w:hint="eastAsia" w:eastAsia="仿宋"/>
        <w:sz w:val="32"/>
        <w:szCs w:val="48"/>
        <w:lang w:val="en-US" w:eastAsia="zh-CN"/>
      </w:rPr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5150485</wp:posOffset>
              </wp:positionH>
              <wp:positionV relativeFrom="paragraph">
                <wp:posOffset>9525</wp:posOffset>
              </wp:positionV>
              <wp:extent cx="640080" cy="26543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40080" cy="26543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10"/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upright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405.55pt;margin-top:0.75pt;height:20.9pt;width:50.4pt;mso-position-horizontal-relative:margin;z-index:251659264;mso-width-relative:page;mso-height-relative:page;" filled="f" stroked="f" coordsize="21600,21600" o:gfxdata="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>
                    <w:pPr>
                      <w:pStyle w:val="10"/>
                      <w:rPr>
                        <w:rFonts w:ascii="宋体" w:hAnsi="宋体" w:cs="宋体"/>
                        <w:sz w:val="28"/>
                        <w:szCs w:val="28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rFonts w:hint="eastAsia" w:eastAsia="仿宋"/>
        <w:sz w:val="32"/>
        <w:szCs w:val="48"/>
        <w:lang w:val="en-US" w:eastAsia="zh-CN"/>
      </w:rPr>
      <w:t xml:space="preserve">  </w:t>
    </w:r>
  </w:p>
  <w:p>
    <w:pPr>
      <w:pStyle w:val="12"/>
      <w:wordWrap w:val="0"/>
      <w:jc w:val="both"/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</w:pPr>
    <w:r>
      <w:rPr>
        <w:sz w:val="32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98425</wp:posOffset>
              </wp:positionV>
              <wp:extent cx="831850" cy="257175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831850" cy="25717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0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upright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7.75pt;height:20.25pt;width:65.5pt;mso-position-horizontal:outside;mso-position-horizontal-relative:margin;z-index:251661312;mso-width-relative:page;mso-height-relative:page;" filled="f" stroked="f" coordsize="21600,21600" o:gfxdata="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>
                    <w:pPr>
                      <w:pStyle w:val="10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  <w:r>
      <w:rPr>
        <w:color w:val="FAFAFA"/>
        <w:sz w:val="32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-8255</wp:posOffset>
              </wp:positionH>
              <wp:positionV relativeFrom="paragraph">
                <wp:posOffset>26670</wp:posOffset>
              </wp:positionV>
              <wp:extent cx="5616575" cy="1905"/>
              <wp:effectExtent l="0" t="10795" r="3175" b="15875"/>
              <wp:wrapNone/>
              <wp:docPr id="5" name="直接连接符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616575" cy="1905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-0.65pt;margin-top:2.1pt;height:0.15pt;width:442.25pt;z-index:251660288;mso-width-relative:page;mso-height-relative:page;" filled="f" stroked="t" coordsize="21600,21600" o:gfxdata="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">
              <v:fill on="f" focussize="0,0"/>
              <v:stroke weight="1.75pt" color="#005192 [3204]" miterlimit="8" joinstyle="miter"/>
              <v:imagedata o:title=""/>
              <o:lock v:ext="edit" aspectratio="f"/>
            </v:line>
          </w:pict>
        </mc:Fallback>
      </mc:AlternateContent>
    </w:r>
    <w:r>
      <w:rPr>
        <w:rFonts w:hint="eastAsia"/>
        <w:color w:val="FAFAFA"/>
        <w:sz w:val="32"/>
        <w:lang w:val="en-US" w:eastAsia="zh-CN"/>
      </w:rPr>
      <w:t xml:space="preserve"> </w:t>
    </w:r>
    <w:r>
      <w:rPr>
        <w:rFonts w:hint="eastAsia" w:ascii="宋体" w:hAnsi="宋体" w:cs="宋体"/>
        <w:b/>
        <w:bCs/>
        <w:color w:val="005192"/>
        <w:sz w:val="28"/>
        <w:szCs w:val="44"/>
        <w:lang w:eastAsia="zh-CN"/>
      </w:rPr>
      <w:t>黔江区马喇镇党政办公室</w:t>
    </w:r>
    <w:r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  <w:t xml:space="preserve">发布  </w:t>
    </w:r>
  </w:p>
  <w:p>
    <w:pPr>
      <w:pStyle w:val="1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textAlignment w:val="center"/>
      <w:rPr>
        <w:rFonts w:hint="eastAsia" w:ascii="方正仿宋_GBK" w:hAnsi="方正仿宋_GBK" w:eastAsia="方正仿宋_GBK" w:cs="方正仿宋_GBK"/>
        <w:b/>
        <w:bCs/>
        <w:color w:val="000000" w:themeColor="text1"/>
        <w:sz w:val="32"/>
        <w:lang w:val="en-US" w:eastAsia="zh-CN"/>
        <w14:textFill>
          <w14:solidFill>
            <w14:schemeClr w14:val="tx1"/>
          </w14:solidFill>
        </w14:textFill>
      </w:rPr>
    </w:pPr>
    <w:r>
      <w:rPr>
        <w:rFonts w:hint="eastAsia" w:ascii="方正仿宋_GBK" w:hAnsi="方正仿宋_GBK" w:eastAsia="方正仿宋_GBK" w:cs="方正仿宋_GBK"/>
        <w:b/>
        <w:bCs/>
        <w:color w:val="000000" w:themeColor="text1"/>
        <w:sz w:val="32"/>
        <w14:textFill>
          <w14:solidFill>
            <w14:schemeClr w14:val="tx1"/>
          </w14:solidFill>
        </w14:textFill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690245</wp:posOffset>
              </wp:positionV>
              <wp:extent cx="5620385" cy="0"/>
              <wp:effectExtent l="0" t="10795" r="18415" b="17780"/>
              <wp:wrapNone/>
              <wp:docPr id="25" name="直接连接符 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4133850" y="864870"/>
                        <a:ext cx="5620385" cy="0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0pt;margin-top:54.35pt;height:0pt;width:442.55pt;z-index:251662336;mso-width-relative:page;mso-height-relative:page;" filled="f" stroked="t" coordsize="21600,21600" o:gfxdata="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DcR5KzUAAAACAEAAA8AAAAAAAAAAQAgAAAAIgAAAGRycy9kb3ducmV2LnhtbFBLAQIUABQA&#10;AAAIAIdO4kDJF+ja9AEAAL8DAAAOAAAAAAAAAAEAIAAAACMBAABkcnMvZTJvRG9jLnhtbFBLBQYA&#10;AAAABgAGAFkBAACJBQAAAAA=&#10;">
              <v:fill on="f" focussize="0,0"/>
              <v:stroke weight="1.75pt" color="#005192 [3204]" miterlimit="8" joinstyle="miter"/>
              <v:imagedata o:title=""/>
              <o:lock v:ext="edit" aspectratio="f"/>
            </v:line>
          </w:pict>
        </mc:Fallback>
      </mc:AlternateContent>
    </w:r>
  </w:p>
  <w:p>
    <w:pPr>
      <w:pStyle w:val="12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textAlignment w:val="center"/>
      <w:rPr>
        <w:rFonts w:hint="eastAsia" w:ascii="宋体" w:hAnsi="宋体" w:eastAsia="宋体" w:cs="宋体"/>
        <w:b/>
        <w:bCs/>
        <w:color w:val="005192"/>
        <w:sz w:val="32"/>
        <w:szCs w:val="32"/>
        <w:lang w:val="en-US" w:eastAsia="zh-CN"/>
      </w:rPr>
    </w:pPr>
    <w:r>
      <w:rPr>
        <w:rFonts w:hint="eastAsia" w:ascii="宋体" w:hAnsi="宋体" w:eastAsia="宋体" w:cs="宋体"/>
        <w:b/>
        <w:bCs/>
        <w:color w:val="005192"/>
        <w:sz w:val="32"/>
      </w:rPr>
      <w:drawing>
        <wp:inline distT="0" distB="0" distL="114300" distR="114300">
          <wp:extent cx="308610" cy="308610"/>
          <wp:effectExtent l="0" t="0" r="15240" b="15240"/>
          <wp:docPr id="26" name="图片 26" descr="国徽10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6" name="图片 26" descr="国徽1024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08610" cy="30861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 w:ascii="宋体" w:hAnsi="宋体" w:cs="宋体"/>
        <w:b/>
        <w:bCs/>
        <w:color w:val="005192"/>
        <w:sz w:val="32"/>
        <w:lang w:eastAsia="zh-CN"/>
      </w:rPr>
      <w:t>黔江区马喇镇人民政府</w:t>
    </w:r>
    <w:r>
      <w:rPr>
        <w:rFonts w:hint="eastAsia" w:ascii="宋体" w:hAnsi="宋体" w:eastAsia="宋体" w:cs="宋体"/>
        <w:b/>
        <w:bCs/>
        <w:color w:val="005192"/>
        <w:sz w:val="32"/>
        <w:lang w:val="en-US" w:eastAsia="zh-Hans"/>
      </w:rPr>
      <w:t>行政</w:t>
    </w:r>
    <w:r>
      <w:rPr>
        <w:rFonts w:hint="eastAsia" w:ascii="宋体" w:hAnsi="宋体" w:eastAsia="宋体" w:cs="宋体"/>
        <w:b/>
        <w:bCs/>
        <w:color w:val="005192"/>
        <w:sz w:val="32"/>
        <w:szCs w:val="32"/>
        <w:lang w:val="en-US" w:eastAsia="zh-Hans"/>
      </w:rPr>
      <w:t>规范性文件</w:t>
    </w:r>
  </w:p>
  <w:p>
    <w:pPr>
      <w:pStyle w:val="12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textAlignment w:val="center"/>
      <w:rPr>
        <w:rFonts w:ascii="宋体" w:hAnsi="宋体" w:cs="宋体"/>
        <w:b/>
        <w:bCs/>
        <w:color w:val="005192"/>
        <w:sz w:val="32"/>
        <w:szCs w:val="32"/>
      </w:rPr>
    </w:pPr>
  </w:p>
  <w:p>
    <w:pPr>
      <w:pStyle w:val="12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FFFFFB"/>
    <w:multiLevelType w:val="multilevel"/>
    <w:tmpl w:val="FFFFFFFB"/>
    <w:lvl w:ilvl="0" w:tentative="0">
      <w:start w:val="1"/>
      <w:numFmt w:val="chineseCountingThousand"/>
      <w:suff w:val="nothing"/>
      <w:lvlText w:val="%1、"/>
      <w:lvlJc w:val="left"/>
      <w:pPr>
        <w:ind w:left="840" w:firstLine="0"/>
      </w:pPr>
      <w:rPr>
        <w:rFonts w:hint="eastAsia"/>
        <w:lang w:val="en-US"/>
      </w:rPr>
    </w:lvl>
    <w:lvl w:ilvl="1" w:tentative="0">
      <w:start w:val="1"/>
      <w:numFmt w:val="chineseCountingThousand"/>
      <w:suff w:val="nothing"/>
      <w:lvlText w:val="%2、"/>
      <w:lvlJc w:val="left"/>
      <w:pPr>
        <w:ind w:left="1120" w:firstLine="0"/>
      </w:pPr>
      <w:rPr>
        <w:rFonts w:hint="eastAsia"/>
        <w:lang w:val="en-US"/>
      </w:rPr>
    </w:lvl>
    <w:lvl w:ilvl="2" w:tentative="0">
      <w:start w:val="1"/>
      <w:numFmt w:val="japaneseCounting"/>
      <w:pStyle w:val="4"/>
      <w:suff w:val="nothing"/>
      <w:lvlText w:val="（%3）"/>
      <w:lvlJc w:val="left"/>
      <w:pPr>
        <w:ind w:left="1560" w:firstLine="0"/>
      </w:pPr>
      <w:rPr>
        <w:rFonts w:ascii="宋体" w:hAnsi="宋体" w:eastAsia="方正仿宋_GBK" w:cs="Times New Roman"/>
        <w:lang w:val="en-US"/>
      </w:rPr>
    </w:lvl>
    <w:lvl w:ilvl="3" w:tentative="0">
      <w:start w:val="1"/>
      <w:numFmt w:val="decimal"/>
      <w:suff w:val="nothing"/>
      <w:lvlText w:val="%4."/>
      <w:lvlJc w:val="left"/>
      <w:pPr>
        <w:ind w:left="851" w:firstLine="0"/>
      </w:pPr>
      <w:rPr>
        <w:rFonts w:hint="eastAsia"/>
      </w:rPr>
    </w:lvl>
    <w:lvl w:ilvl="4" w:tentative="0">
      <w:start w:val="1"/>
      <w:numFmt w:val="decimal"/>
      <w:suff w:val="space"/>
      <w:lvlText w:val="(%5)"/>
      <w:lvlJc w:val="left"/>
      <w:pPr>
        <w:ind w:left="627" w:firstLine="0"/>
      </w:pPr>
      <w:rPr>
        <w:rFonts w:hint="eastAsia"/>
      </w:rPr>
    </w:lvl>
    <w:lvl w:ilvl="5" w:tentative="0">
      <w:start w:val="1"/>
      <w:numFmt w:val="decimal"/>
      <w:lvlText w:val="%4..%5.%6"/>
      <w:lvlJc w:val="left"/>
      <w:pPr>
        <w:tabs>
          <w:tab w:val="left" w:pos="627"/>
        </w:tabs>
        <w:ind w:left="627" w:firstLine="0"/>
      </w:pPr>
      <w:rPr>
        <w:rFonts w:hint="eastAsia"/>
      </w:rPr>
    </w:lvl>
    <w:lvl w:ilvl="6" w:tentative="0">
      <w:start w:val="1"/>
      <w:numFmt w:val="decimal"/>
      <w:lvlText w:val="%4..%5.%6.%7"/>
      <w:lvlJc w:val="left"/>
      <w:pPr>
        <w:tabs>
          <w:tab w:val="left" w:pos="627"/>
        </w:tabs>
        <w:ind w:left="627" w:firstLine="0"/>
      </w:pPr>
      <w:rPr>
        <w:rFonts w:hint="eastAsia"/>
      </w:rPr>
    </w:lvl>
    <w:lvl w:ilvl="7" w:tentative="0">
      <w:start w:val="1"/>
      <w:numFmt w:val="decimal"/>
      <w:lvlText w:val="%4..%5.%6.%7.%8"/>
      <w:lvlJc w:val="left"/>
      <w:pPr>
        <w:tabs>
          <w:tab w:val="left" w:pos="627"/>
        </w:tabs>
        <w:ind w:left="627" w:firstLine="0"/>
      </w:pPr>
      <w:rPr>
        <w:rFonts w:hint="eastAsia"/>
      </w:rPr>
    </w:lvl>
    <w:lvl w:ilvl="8" w:tentative="0">
      <w:start w:val="1"/>
      <w:numFmt w:val="decimal"/>
      <w:lvlText w:val="%4..%5.%6.%7.%8.%9"/>
      <w:lvlJc w:val="left"/>
      <w:pPr>
        <w:tabs>
          <w:tab w:val="left" w:pos="627"/>
        </w:tabs>
        <w:ind w:left="627" w:firstLine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yMjk4M2Y0Y2VhZmE1MmYyZjVlMWUyOGZkZTMxYTgifQ=="/>
  </w:docVars>
  <w:rsids>
    <w:rsidRoot w:val="00172A27"/>
    <w:rsid w:val="002F4775"/>
    <w:rsid w:val="00300FAB"/>
    <w:rsid w:val="00641361"/>
    <w:rsid w:val="00C8469B"/>
    <w:rsid w:val="04136BEB"/>
    <w:rsid w:val="055D53FF"/>
    <w:rsid w:val="07267138"/>
    <w:rsid w:val="099B1508"/>
    <w:rsid w:val="09F52559"/>
    <w:rsid w:val="0E7449D6"/>
    <w:rsid w:val="127F48AC"/>
    <w:rsid w:val="13B85FB7"/>
    <w:rsid w:val="14E65BE7"/>
    <w:rsid w:val="156C2EC6"/>
    <w:rsid w:val="162938B5"/>
    <w:rsid w:val="170E0A5C"/>
    <w:rsid w:val="1792392B"/>
    <w:rsid w:val="17C76AD9"/>
    <w:rsid w:val="1833131B"/>
    <w:rsid w:val="195B1BCF"/>
    <w:rsid w:val="1CE265F1"/>
    <w:rsid w:val="1D774AFE"/>
    <w:rsid w:val="1DBB0E8E"/>
    <w:rsid w:val="1EB678A8"/>
    <w:rsid w:val="1F8350EC"/>
    <w:rsid w:val="203F6942"/>
    <w:rsid w:val="22EE11B0"/>
    <w:rsid w:val="23900817"/>
    <w:rsid w:val="24F8608A"/>
    <w:rsid w:val="2A2955B0"/>
    <w:rsid w:val="2CBC252D"/>
    <w:rsid w:val="2F34284F"/>
    <w:rsid w:val="2F4F1437"/>
    <w:rsid w:val="2F8D01B1"/>
    <w:rsid w:val="31EC5658"/>
    <w:rsid w:val="32204B21"/>
    <w:rsid w:val="32A22BF5"/>
    <w:rsid w:val="355F3D52"/>
    <w:rsid w:val="364C66D0"/>
    <w:rsid w:val="387168C2"/>
    <w:rsid w:val="38E452E6"/>
    <w:rsid w:val="3A573DDF"/>
    <w:rsid w:val="3BC92571"/>
    <w:rsid w:val="3C9012E0"/>
    <w:rsid w:val="3CEE4FB5"/>
    <w:rsid w:val="3E3C1720"/>
    <w:rsid w:val="3E4818FF"/>
    <w:rsid w:val="4028294B"/>
    <w:rsid w:val="413170E8"/>
    <w:rsid w:val="43142BB6"/>
    <w:rsid w:val="43CD4BC8"/>
    <w:rsid w:val="43F860E9"/>
    <w:rsid w:val="446C62D1"/>
    <w:rsid w:val="447F2366"/>
    <w:rsid w:val="45174411"/>
    <w:rsid w:val="46821C9A"/>
    <w:rsid w:val="46E43D74"/>
    <w:rsid w:val="4DF25539"/>
    <w:rsid w:val="4F255BD2"/>
    <w:rsid w:val="4FE63299"/>
    <w:rsid w:val="4FF92C9C"/>
    <w:rsid w:val="50591CBD"/>
    <w:rsid w:val="50F9524E"/>
    <w:rsid w:val="517961A1"/>
    <w:rsid w:val="51F837D1"/>
    <w:rsid w:val="52184E4A"/>
    <w:rsid w:val="5479474B"/>
    <w:rsid w:val="5B184523"/>
    <w:rsid w:val="5C11008F"/>
    <w:rsid w:val="612956DC"/>
    <w:rsid w:val="61773FF6"/>
    <w:rsid w:val="64B43520"/>
    <w:rsid w:val="67AC7B5D"/>
    <w:rsid w:val="6C757CDC"/>
    <w:rsid w:val="70730722"/>
    <w:rsid w:val="721379BE"/>
    <w:rsid w:val="730E31CE"/>
    <w:rsid w:val="74791404"/>
    <w:rsid w:val="777D2475"/>
    <w:rsid w:val="7AFE508C"/>
    <w:rsid w:val="7E794E62"/>
    <w:rsid w:val="7F9D4E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4">
    <w:name w:val="heading 3"/>
    <w:basedOn w:val="1"/>
    <w:next w:val="1"/>
    <w:qFormat/>
    <w:uiPriority w:val="0"/>
    <w:pPr>
      <w:numPr>
        <w:ilvl w:val="2"/>
        <w:numId w:val="1"/>
      </w:numPr>
      <w:ind w:left="0" w:firstLine="200" w:firstLineChars="200"/>
      <w:outlineLvl w:val="2"/>
    </w:pPr>
  </w:style>
  <w:style w:type="paragraph" w:styleId="5">
    <w:name w:val="heading 4"/>
    <w:basedOn w:val="3"/>
    <w:next w:val="1"/>
    <w:qFormat/>
    <w:uiPriority w:val="0"/>
    <w:pPr>
      <w:spacing w:before="280" w:after="290" w:line="376" w:lineRule="auto"/>
      <w:outlineLvl w:val="3"/>
    </w:pPr>
    <w:rPr>
      <w:rFonts w:ascii="Arial" w:hAnsi="Arial" w:eastAsia="黑体"/>
      <w:sz w:val="28"/>
      <w:szCs w:val="28"/>
    </w:rPr>
  </w:style>
  <w:style w:type="character" w:default="1" w:styleId="16">
    <w:name w:val="Default Paragraph Font"/>
    <w:semiHidden/>
    <w:unhideWhenUsed/>
    <w:qFormat/>
    <w:uiPriority w:val="1"/>
  </w:style>
  <w:style w:type="table" w:default="1" w:styleId="1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Normal Indent"/>
    <w:basedOn w:val="1"/>
    <w:next w:val="1"/>
    <w:unhideWhenUsed/>
    <w:qFormat/>
    <w:uiPriority w:val="99"/>
    <w:pPr>
      <w:ind w:firstLine="420" w:firstLineChars="200"/>
    </w:pPr>
  </w:style>
  <w:style w:type="paragraph" w:styleId="7">
    <w:name w:val="Body Text"/>
    <w:basedOn w:val="1"/>
    <w:qFormat/>
    <w:uiPriority w:val="0"/>
    <w:pPr>
      <w:spacing w:line="276" w:lineRule="auto"/>
    </w:pPr>
    <w:rPr>
      <w:rFonts w:ascii="Times New Roman" w:hAnsi="Times New Roman"/>
    </w:rPr>
  </w:style>
  <w:style w:type="paragraph" w:styleId="8">
    <w:name w:val="Body Text Indent"/>
    <w:basedOn w:val="1"/>
    <w:qFormat/>
    <w:uiPriority w:val="0"/>
    <w:pPr>
      <w:adjustRightInd w:val="0"/>
      <w:spacing w:line="360" w:lineRule="atLeast"/>
      <w:ind w:firstLine="600"/>
      <w:textAlignment w:val="baseline"/>
    </w:pPr>
    <w:rPr>
      <w:rFonts w:eastAsia="宋体"/>
      <w:sz w:val="30"/>
    </w:rPr>
  </w:style>
  <w:style w:type="paragraph" w:styleId="9">
    <w:name w:val="Plain Text"/>
    <w:basedOn w:val="1"/>
    <w:uiPriority w:val="0"/>
    <w:pPr>
      <w:spacing w:line="594" w:lineRule="exact"/>
    </w:pPr>
    <w:rPr>
      <w:rFonts w:ascii="宋体" w:hAnsi="Courier New" w:eastAsia="宋体" w:cs="Courier New"/>
      <w:sz w:val="21"/>
      <w:szCs w:val="21"/>
    </w:rPr>
  </w:style>
  <w:style w:type="paragraph" w:styleId="10">
    <w:name w:val="footer"/>
    <w:basedOn w:val="1"/>
    <w:next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11">
    <w:name w:val="索引 51"/>
    <w:basedOn w:val="1"/>
    <w:next w:val="1"/>
    <w:qFormat/>
    <w:uiPriority w:val="99"/>
    <w:pPr>
      <w:ind w:left="1680"/>
    </w:pPr>
  </w:style>
  <w:style w:type="paragraph" w:styleId="12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13">
    <w:name w:val="Normal (Web)"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 w:eastAsia="宋体" w:cs="Times New Roman"/>
      <w:kern w:val="0"/>
      <w:sz w:val="24"/>
      <w:szCs w:val="24"/>
      <w:lang w:val="en-US" w:eastAsia="zh-CN" w:bidi="ar-SA"/>
    </w:rPr>
  </w:style>
  <w:style w:type="paragraph" w:styleId="14">
    <w:name w:val="Body Text First Indent 2"/>
    <w:basedOn w:val="8"/>
    <w:next w:val="1"/>
    <w:qFormat/>
    <w:uiPriority w:val="0"/>
    <w:pPr>
      <w:spacing w:after="120"/>
      <w:ind w:left="200" w:leftChars="200" w:firstLine="200" w:firstLineChars="200"/>
    </w:pPr>
    <w:rPr>
      <w:rFonts w:ascii="Calibri" w:hAnsi="Calibri"/>
      <w:sz w:val="21"/>
      <w:szCs w:val="24"/>
    </w:rPr>
  </w:style>
  <w:style w:type="character" w:styleId="17">
    <w:name w:val="page number"/>
    <w:basedOn w:val="16"/>
    <w:qFormat/>
    <w:uiPriority w:val="0"/>
    <w:rPr>
      <w:rFonts w:cs="Times New Roman"/>
    </w:rPr>
  </w:style>
  <w:style w:type="paragraph" w:customStyle="1" w:styleId="18">
    <w:name w:val="Default"/>
    <w:next w:val="1"/>
    <w:qFormat/>
    <w:uiPriority w:val="0"/>
    <w:pPr>
      <w:autoSpaceDE w:val="0"/>
      <w:autoSpaceDN w:val="0"/>
      <w:adjustRightInd w:val="0"/>
    </w:pPr>
    <w:rPr>
      <w:rFonts w:ascii="Arial" w:hAnsi="Arial" w:eastAsia="宋体" w:cs="Arial"/>
      <w:color w:val="000000"/>
      <w:sz w:val="24"/>
      <w:szCs w:val="24"/>
      <w:lang w:val="en-US" w:eastAsia="zh-CN" w:bidi="ar-SA"/>
    </w:rPr>
  </w:style>
  <w:style w:type="paragraph" w:customStyle="1" w:styleId="19">
    <w:name w:val="p0"/>
    <w:basedOn w:val="1"/>
    <w:qFormat/>
    <w:uiPriority w:val="0"/>
    <w:pPr>
      <w:widowControl/>
    </w:pPr>
    <w:rPr>
      <w:kern w:val="0"/>
    </w:rPr>
  </w:style>
  <w:style w:type="paragraph" w:customStyle="1" w:styleId="20">
    <w:name w:val="样式1"/>
    <w:basedOn w:val="2"/>
    <w:qFormat/>
    <w:uiPriority w:val="0"/>
    <w:pPr>
      <w:numPr>
        <w:ilvl w:val="0"/>
        <w:numId w:val="0"/>
      </w:numPr>
      <w:spacing w:before="0" w:after="0"/>
      <w:jc w:val="center"/>
      <w:outlineLvl w:val="9"/>
    </w:pPr>
    <w:rPr>
      <w:rFonts w:eastAsia="方正小标宋_GBK"/>
      <w:sz w:val="4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13</Pages>
  <Words>4119</Words>
  <Characters>4184</Characters>
  <Lines>4</Lines>
  <Paragraphs>10</Paragraphs>
  <TotalTime>1</TotalTime>
  <ScaleCrop>false</ScaleCrop>
  <LinksUpToDate>false</LinksUpToDate>
  <CharactersWithSpaces>4263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2022-03-02T08:40:00Z</dcterms:created>
  <dc:creator>张永桃</dc:creator>
  <cp:lastModifiedBy>Ｙang</cp:lastModifiedBy>
  <dcterms:modified xsi:type="dcterms:W3CDTF">2023-08-14T03:49:41Z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282180F60F4B40818D8E1705BAD7C55A_13</vt:lpwstr>
  </property>
</Properties>
</file>