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杉岭乡2021年</w:t>
      </w:r>
      <w:r>
        <w:rPr>
          <w:rFonts w:hint="eastAsia" w:ascii="方正小标宋_GBK" w:eastAsia="方正小标宋_GBK"/>
          <w:sz w:val="44"/>
          <w:szCs w:val="44"/>
        </w:rPr>
        <w:t>法治政府建设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年度报告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近年来，我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在区委、区政府的正确指导下，按照《重庆市黔江区法治政府建设实施方案（2016-2020年）》（黔江委发〔2016〕29号）</w:t>
      </w:r>
      <w:r>
        <w:rPr>
          <w:rFonts w:hint="eastAsia" w:ascii="方正仿宋_GBK" w:eastAsia="方正仿宋_GBK"/>
          <w:sz w:val="32"/>
          <w:szCs w:val="32"/>
          <w:lang w:eastAsia="zh-CN"/>
        </w:rPr>
        <w:t>文件要求，为贯彻落实《法治政府建设与责任落实督察工作规定》，</w:t>
      </w:r>
      <w:r>
        <w:rPr>
          <w:rFonts w:hint="eastAsia" w:ascii="方正仿宋_GBK" w:eastAsia="方正仿宋_GBK"/>
          <w:sz w:val="32"/>
          <w:szCs w:val="32"/>
        </w:rPr>
        <w:t>深入推进法治政府建设，现将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2021年法治政府建设</w:t>
      </w:r>
      <w:r>
        <w:rPr>
          <w:rFonts w:hint="eastAsia" w:ascii="方正仿宋_GBK" w:eastAsia="方正仿宋_GBK"/>
          <w:sz w:val="32"/>
          <w:szCs w:val="32"/>
        </w:rPr>
        <w:t>有关情况报告如下：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一、主要举措和成效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（一）牢固树立法治政府建设理念。</w:t>
      </w:r>
      <w:r>
        <w:rPr>
          <w:rFonts w:hint="eastAsia" w:ascii="方正仿宋_GBK" w:eastAsia="方正仿宋_GBK"/>
          <w:sz w:val="32"/>
          <w:szCs w:val="32"/>
        </w:rPr>
        <w:t>以习近平新时代中国特色社会主义思想为指导，全面贯彻落实党的十八届五中、六中全会和党的十九大和十九届二中、三中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四中、五中、六中</w:t>
      </w:r>
      <w:r>
        <w:rPr>
          <w:rFonts w:hint="eastAsia" w:ascii="方正仿宋_GBK" w:eastAsia="方正仿宋_GBK"/>
          <w:sz w:val="32"/>
          <w:szCs w:val="32"/>
        </w:rPr>
        <w:t>全会精神，深入学习宣传贯彻</w:t>
      </w:r>
      <w:r>
        <w:rPr>
          <w:rFonts w:hint="eastAsia" w:ascii="方正仿宋_GBK" w:eastAsia="方正仿宋_GBK"/>
          <w:sz w:val="32"/>
          <w:szCs w:val="32"/>
          <w:lang w:eastAsia="zh-CN"/>
        </w:rPr>
        <w:t>习近平法治思想</w:t>
      </w:r>
      <w:r>
        <w:rPr>
          <w:rFonts w:hint="eastAsia" w:ascii="方正仿宋_GBK" w:eastAsia="方正仿宋_GBK"/>
          <w:sz w:val="32"/>
          <w:szCs w:val="32"/>
        </w:rPr>
        <w:t>，树牢“四个意识”，坚定“四个自信”，坚决做到“两个维护”，兑现“三个确保”，坚持法治政府、法治社会一体建设，为全面建成小康社会提供有力法治保障。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（二）健全科学民主决策机制，进一步提升行政决策水平。</w:t>
      </w:r>
      <w:r>
        <w:rPr>
          <w:rFonts w:hint="eastAsia" w:ascii="方正楷体_GBK" w:eastAsia="方正楷体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党委政府高度重视，结合工作实际、紧扣发展目标，制定年度法治政府建设工作计划和目标任务，确保法治政府建设工作稳步推进，健全科学民主决策机制，强化重大决策的审查制度，在涉及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域内经济社会发展和群众利益的重大问题上，始终坚持由部门提出议案，主管领导先期审查，最后提交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政府党政班子讨论决定的制度和程序，防止了行政决策的随意性，提高了行政决策的</w:t>
      </w:r>
      <w:r>
        <w:rPr>
          <w:rFonts w:hint="eastAsia" w:ascii="方正仿宋_GBK" w:eastAsia="方正仿宋_GBK"/>
          <w:sz w:val="32"/>
          <w:szCs w:val="32"/>
          <w:lang w:eastAsia="zh-CN"/>
        </w:rPr>
        <w:t>民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  <w:lang w:eastAsia="zh-CN"/>
        </w:rPr>
        <w:t>主性和科学性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（三）完善政务公开，建设阳光政府，法治政府建设扎实推进。</w:t>
      </w:r>
      <w:r>
        <w:rPr>
          <w:rFonts w:hint="eastAsia" w:ascii="方正仿宋_GBK" w:eastAsia="方正仿宋_GBK"/>
          <w:sz w:val="32"/>
          <w:szCs w:val="32"/>
        </w:rPr>
        <w:t>一是积极建立健全了一整套较完整的与政务信息公开相关的办法、细则及相关各项制度，确保行政权力公开透明；二是在坚持和完善政务公开栏这一传统公开形式的基础上，充分利用信息网络平台的作用，进一步推进电子政务建设和网上政务公开，实现政务公开的现代化、网络化。</w:t>
      </w:r>
      <w:r>
        <w:rPr>
          <w:rFonts w:hint="eastAsia" w:ascii="方正仿宋_GBK" w:eastAsia="方正仿宋_GBK"/>
          <w:sz w:val="32"/>
          <w:szCs w:val="32"/>
          <w:lang w:eastAsia="zh-CN"/>
        </w:rPr>
        <w:t>2021</w:t>
      </w:r>
      <w:r>
        <w:rPr>
          <w:rFonts w:hint="eastAsia" w:ascii="方正仿宋_GBK" w:eastAsia="方正仿宋_GBK"/>
          <w:sz w:val="32"/>
          <w:szCs w:val="32"/>
        </w:rPr>
        <w:t>年，回复</w:t>
      </w:r>
      <w:r>
        <w:rPr>
          <w:rFonts w:hint="eastAsia" w:ascii="方正仿宋_GBK" w:eastAsia="方正仿宋_GBK"/>
          <w:sz w:val="32"/>
          <w:szCs w:val="32"/>
          <w:lang w:eastAsia="zh-CN"/>
        </w:rPr>
        <w:t>群众来访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sz w:val="32"/>
          <w:szCs w:val="32"/>
        </w:rPr>
        <w:t>0余件次，回复网络问政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70</w:t>
      </w:r>
      <w:r>
        <w:rPr>
          <w:rFonts w:hint="eastAsia" w:ascii="方正仿宋_GBK" w:eastAsia="方正仿宋_GBK"/>
          <w:sz w:val="32"/>
          <w:szCs w:val="32"/>
        </w:rPr>
        <w:t>余条，有效推进了行政权力公开透明运行。三是以政务公开促进文明执法，在“阳光计生”、“安全生产大检查大执法”、信访接待等工作过程中，不断提高依法管理水平。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（四）深入推进行政执法体制改革，进一步规范行政执法行为。</w:t>
      </w:r>
      <w:r>
        <w:rPr>
          <w:rFonts w:hint="eastAsia" w:ascii="方正仿宋_GBK" w:eastAsia="方正仿宋_GBK"/>
          <w:sz w:val="32"/>
          <w:szCs w:val="32"/>
        </w:rPr>
        <w:t>根据“谁主管谁负责”的原则，建立行政审批清单，明确行政权力、责任事项，</w:t>
      </w:r>
      <w:r>
        <w:rPr>
          <w:rFonts w:ascii="方正仿宋_GBK" w:eastAsia="方正仿宋_GBK"/>
          <w:sz w:val="32"/>
          <w:szCs w:val="32"/>
        </w:rPr>
        <w:t>严格落实行政执法责任制，</w:t>
      </w:r>
      <w:r>
        <w:rPr>
          <w:rFonts w:hint="eastAsia" w:ascii="方正仿宋_GBK" w:eastAsia="方正仿宋_GBK"/>
          <w:sz w:val="32"/>
          <w:szCs w:val="32"/>
        </w:rPr>
        <w:t>进行统筹安排，各尽其责、各尽其职，形成了齐抓</w:t>
      </w:r>
      <w:r>
        <w:rPr>
          <w:rFonts w:hint="eastAsia" w:ascii="方正仿宋_GBK" w:eastAsia="方正仿宋_GBK"/>
          <w:sz w:val="32"/>
          <w:szCs w:val="32"/>
          <w:lang w:eastAsia="zh-CN"/>
        </w:rPr>
        <w:t>共管、</w:t>
      </w:r>
      <w:r>
        <w:rPr>
          <w:rFonts w:hint="eastAsia" w:ascii="方正仿宋_GBK" w:eastAsia="方正仿宋_GBK"/>
          <w:sz w:val="32"/>
          <w:szCs w:val="32"/>
        </w:rPr>
        <w:t>依法治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的局面，进一步规范了执法行为。建立了行政执法公示制度、执证上岗制度、行政执法过错责任追究制度、执法监督制度。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（五）加强机构队伍建设</w:t>
      </w:r>
      <w:r>
        <w:rPr>
          <w:rFonts w:hint="eastAsia" w:ascii="方正楷体_GBK" w:eastAsia="方正楷体_GBK"/>
          <w:sz w:val="32"/>
          <w:szCs w:val="32"/>
          <w:lang w:eastAsia="zh-CN"/>
        </w:rPr>
        <w:t>，</w:t>
      </w:r>
      <w:r>
        <w:rPr>
          <w:rFonts w:hint="eastAsia" w:ascii="方正楷体_GBK" w:eastAsia="方正楷体_GBK"/>
          <w:sz w:val="32"/>
          <w:szCs w:val="32"/>
        </w:rPr>
        <w:t>落实法治政府建设保障措施。一是</w:t>
      </w:r>
      <w:r>
        <w:rPr>
          <w:rFonts w:hint="eastAsia" w:ascii="方正仿宋_GBK" w:eastAsia="方正仿宋_GBK"/>
          <w:sz w:val="32"/>
          <w:szCs w:val="32"/>
        </w:rPr>
        <w:t>切实加强法治宣传教育。我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建立健全了领导干部、一般干部学法制度，对《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新</w:t>
      </w:r>
      <w:r>
        <w:rPr>
          <w:rFonts w:hint="eastAsia" w:ascii="方正仿宋_GBK" w:eastAsia="方正仿宋_GBK"/>
          <w:sz w:val="32"/>
          <w:szCs w:val="32"/>
        </w:rPr>
        <w:t>行政处罚法》、《行政复议法》等行政执法方面的法律法规和政策规定实现了常规性学习，使全体执法干部在工作中能够掌握好有关法律、法规和政策。二是组织人员参加全市行政执法人员岗位培训和考核，着力提高行政执法人员的整体素质。三是认真做好法治政府建设保障工作。根据工作实际，调整充实执法人员力量，为法治政府建设创造了良好的工作条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楷体_GBK" w:eastAsia="方正楷体_GBK"/>
          <w:sz w:val="32"/>
          <w:szCs w:val="32"/>
        </w:rPr>
        <w:t>（六）大力开展普法宣传工作，增强法治政府建设意识。</w:t>
      </w:r>
      <w:r>
        <w:rPr>
          <w:rFonts w:hint="eastAsia" w:ascii="方正仿宋_GBK" w:eastAsia="方正仿宋_GBK"/>
          <w:sz w:val="32"/>
          <w:szCs w:val="32"/>
        </w:rPr>
        <w:t>我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大力开展普法宣传，坚持全方位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hint="eastAsia" w:ascii="方正仿宋_GBK" w:eastAsia="方正仿宋_GBK"/>
          <w:sz w:val="32"/>
          <w:szCs w:val="32"/>
        </w:rPr>
        <w:t>多形式</w:t>
      </w:r>
      <w:r>
        <w:rPr>
          <w:rFonts w:hint="eastAsia" w:ascii="方正仿宋_GBK" w:eastAsia="方正仿宋_GBK"/>
          <w:sz w:val="32"/>
          <w:szCs w:val="32"/>
          <w:lang w:eastAsia="zh-CN"/>
        </w:rPr>
        <w:t>的</w:t>
      </w:r>
      <w:r>
        <w:rPr>
          <w:rFonts w:hint="eastAsia" w:ascii="方正仿宋_GBK" w:eastAsia="方正仿宋_GBK"/>
          <w:sz w:val="32"/>
          <w:szCs w:val="32"/>
        </w:rPr>
        <w:t>宣传，营造良好的宣传</w:t>
      </w:r>
      <w:r>
        <w:rPr>
          <w:rFonts w:hint="eastAsia" w:ascii="方正仿宋_GBK" w:eastAsia="方正仿宋_GBK"/>
          <w:sz w:val="32"/>
          <w:szCs w:val="32"/>
          <w:lang w:eastAsia="zh-CN"/>
        </w:rPr>
        <w:t>教育</w:t>
      </w:r>
      <w:r>
        <w:rPr>
          <w:rFonts w:hint="eastAsia" w:ascii="方正仿宋_GBK" w:eastAsia="方正仿宋_GBK"/>
          <w:sz w:val="32"/>
          <w:szCs w:val="32"/>
        </w:rPr>
        <w:t>氛围。一是</w:t>
      </w:r>
      <w:r>
        <w:rPr>
          <w:rFonts w:hint="eastAsia" w:ascii="方正仿宋_GBK" w:eastAsia="方正仿宋_GBK"/>
          <w:sz w:val="32"/>
          <w:szCs w:val="32"/>
          <w:lang w:eastAsia="zh-CN"/>
        </w:rPr>
        <w:t>以集中</w:t>
      </w:r>
      <w:r>
        <w:rPr>
          <w:rFonts w:hint="eastAsia" w:ascii="方正仿宋_GBK" w:eastAsia="方正仿宋_GBK"/>
          <w:sz w:val="32"/>
          <w:szCs w:val="32"/>
        </w:rPr>
        <w:t>宣传</w:t>
      </w:r>
      <w:r>
        <w:rPr>
          <w:rFonts w:hint="eastAsia" w:ascii="方正仿宋_GBK" w:eastAsia="方正仿宋_GBK"/>
          <w:sz w:val="32"/>
          <w:szCs w:val="32"/>
          <w:lang w:eastAsia="zh-CN"/>
        </w:rPr>
        <w:t>和分散宣传相结合的方式开展宣传</w:t>
      </w:r>
      <w:r>
        <w:rPr>
          <w:rFonts w:hint="eastAsia" w:ascii="方正仿宋_GBK" w:eastAsia="方正仿宋_GBK"/>
          <w:sz w:val="32"/>
          <w:szCs w:val="32"/>
        </w:rPr>
        <w:t>活动。</w:t>
      </w:r>
      <w:r>
        <w:rPr>
          <w:rFonts w:hint="eastAsia" w:ascii="方正仿宋_GBK" w:eastAsia="方正仿宋_GBK"/>
          <w:sz w:val="32"/>
          <w:szCs w:val="32"/>
          <w:lang w:eastAsia="zh-CN"/>
        </w:rPr>
        <w:t>在“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3月法治宣传月</w:t>
      </w:r>
      <w:r>
        <w:rPr>
          <w:rFonts w:hint="eastAsia" w:ascii="方正仿宋_GBK" w:eastAsia="方正仿宋_GBK"/>
          <w:sz w:val="32"/>
          <w:szCs w:val="32"/>
          <w:lang w:eastAsia="zh-CN"/>
        </w:rPr>
        <w:t>”、“八五”普法、“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12·4宪法宣传日</w:t>
      </w:r>
      <w:r>
        <w:rPr>
          <w:rFonts w:hint="eastAsia" w:ascii="方正仿宋_GBK" w:eastAsia="方正仿宋_GBK"/>
          <w:sz w:val="32"/>
          <w:szCs w:val="32"/>
          <w:lang w:eastAsia="zh-CN"/>
        </w:rPr>
        <w:t>”等节点，利用赶集日开展集中宣传，</w:t>
      </w:r>
      <w:r>
        <w:rPr>
          <w:rFonts w:hint="eastAsia" w:ascii="方正仿宋_GBK" w:eastAsia="方正仿宋_GBK"/>
          <w:sz w:val="32"/>
          <w:szCs w:val="32"/>
        </w:rPr>
        <w:t>向广大群众散发宣传手册等各类宣传资料20000余份，接受群众咨询300余人次；</w:t>
      </w:r>
      <w:r>
        <w:rPr>
          <w:rFonts w:hint="eastAsia" w:ascii="方正仿宋_GBK" w:eastAsia="方正仿宋_GBK"/>
          <w:sz w:val="32"/>
          <w:szCs w:val="32"/>
          <w:lang w:eastAsia="zh-CN"/>
        </w:rPr>
        <w:t>平时则</w:t>
      </w:r>
      <w:r>
        <w:rPr>
          <w:rFonts w:hint="eastAsia" w:ascii="方正仿宋_GBK" w:eastAsia="方正仿宋_GBK"/>
          <w:sz w:val="32"/>
          <w:szCs w:val="32"/>
        </w:rPr>
        <w:t>在</w:t>
      </w:r>
      <w:r>
        <w:rPr>
          <w:rFonts w:hint="eastAsia" w:ascii="方正仿宋_GBK" w:eastAsia="方正仿宋_GBK"/>
          <w:sz w:val="32"/>
          <w:szCs w:val="32"/>
          <w:lang w:eastAsia="zh-CN"/>
        </w:rPr>
        <w:t>集镇</w:t>
      </w:r>
      <w:r>
        <w:rPr>
          <w:rFonts w:hint="eastAsia" w:ascii="方正仿宋_GBK" w:eastAsia="方正仿宋_GBK"/>
          <w:sz w:val="32"/>
          <w:szCs w:val="32"/>
        </w:rPr>
        <w:t>、路口</w:t>
      </w:r>
      <w:r>
        <w:rPr>
          <w:rFonts w:hint="eastAsia" w:ascii="方正仿宋_GBK" w:eastAsia="方正仿宋_GBK"/>
          <w:sz w:val="32"/>
          <w:szCs w:val="32"/>
          <w:lang w:eastAsia="zh-CN"/>
        </w:rPr>
        <w:t>等醒目区域</w:t>
      </w:r>
      <w:r>
        <w:rPr>
          <w:rFonts w:hint="eastAsia" w:ascii="方正仿宋_GBK" w:eastAsia="方正仿宋_GBK"/>
          <w:sz w:val="32"/>
          <w:szCs w:val="32"/>
        </w:rPr>
        <w:t>悬挂宣传横幅，张贴</w:t>
      </w:r>
      <w:r>
        <w:rPr>
          <w:rFonts w:hint="eastAsia" w:ascii="方正仿宋_GBK" w:eastAsia="方正仿宋_GBK"/>
          <w:sz w:val="32"/>
          <w:szCs w:val="32"/>
          <w:lang w:eastAsia="zh-CN"/>
        </w:rPr>
        <w:t>宣传</w:t>
      </w:r>
      <w:r>
        <w:rPr>
          <w:rFonts w:hint="eastAsia" w:ascii="方正仿宋_GBK" w:eastAsia="方正仿宋_GBK"/>
          <w:sz w:val="32"/>
          <w:szCs w:val="32"/>
        </w:rPr>
        <w:t>标语，</w:t>
      </w:r>
      <w:r>
        <w:rPr>
          <w:rFonts w:hint="eastAsia" w:ascii="方正仿宋_GBK" w:eastAsia="方正仿宋_GBK"/>
          <w:sz w:val="32"/>
          <w:szCs w:val="32"/>
          <w:lang w:eastAsia="zh-CN"/>
        </w:rPr>
        <w:t>并将之纳入常态化工作中。</w:t>
      </w:r>
      <w:r>
        <w:rPr>
          <w:rFonts w:hint="eastAsia" w:ascii="方正仿宋_GBK" w:eastAsia="方正仿宋_GBK"/>
          <w:sz w:val="32"/>
          <w:szCs w:val="32"/>
        </w:rPr>
        <w:t>二是开辟宣传专栏。以宣传栏、黑板报、展板、广播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LED显示屏等</w:t>
      </w:r>
      <w:r>
        <w:rPr>
          <w:rFonts w:hint="eastAsia" w:ascii="方正仿宋_GBK" w:eastAsia="方正仿宋_GBK"/>
          <w:sz w:val="32"/>
          <w:szCs w:val="32"/>
        </w:rPr>
        <w:t>为宣传平台，多种形式向广大群众宣传和普及法律知识，全</w:t>
      </w:r>
      <w:r>
        <w:rPr>
          <w:rFonts w:hint="eastAsia" w:ascii="方正仿宋_GBK" w:eastAsia="方正仿宋_GBK"/>
          <w:sz w:val="32"/>
          <w:szCs w:val="32"/>
          <w:lang w:eastAsia="zh-CN"/>
        </w:rPr>
        <w:t>乡法治意识</w:t>
      </w:r>
      <w:r>
        <w:rPr>
          <w:rFonts w:hint="eastAsia" w:ascii="方正仿宋_GBK" w:eastAsia="方正仿宋_GBK"/>
          <w:sz w:val="32"/>
          <w:szCs w:val="32"/>
        </w:rPr>
        <w:t>得到明显提升。三是组织各类互动宣传。实行</w:t>
      </w:r>
      <w:r>
        <w:rPr>
          <w:rFonts w:hint="eastAsia" w:ascii="方正仿宋_GBK" w:eastAsia="方正仿宋_GBK"/>
          <w:sz w:val="32"/>
          <w:szCs w:val="32"/>
          <w:lang w:eastAsia="zh-CN"/>
        </w:rPr>
        <w:t>乡、</w:t>
      </w:r>
      <w:r>
        <w:rPr>
          <w:rFonts w:hint="eastAsia" w:ascii="方正仿宋_GBK" w:eastAsia="方正仿宋_GBK"/>
          <w:sz w:val="32"/>
          <w:szCs w:val="32"/>
        </w:rPr>
        <w:t>村干部轮流坐班制，为群众反映问题、献计献策搭建平台</w:t>
      </w:r>
      <w:r>
        <w:rPr>
          <w:rFonts w:hint="eastAsia" w:ascii="方正仿宋_GBK" w:eastAsia="方正仿宋_GBK"/>
          <w:sz w:val="32"/>
          <w:szCs w:val="32"/>
          <w:lang w:eastAsia="zh-CN"/>
        </w:rPr>
        <w:t>；</w:t>
      </w:r>
      <w:r>
        <w:rPr>
          <w:rFonts w:hint="eastAsia" w:ascii="方正仿宋_GBK" w:eastAsia="方正仿宋_GBK"/>
          <w:sz w:val="32"/>
          <w:szCs w:val="32"/>
        </w:rPr>
        <w:t>在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机关设立投诉电话和投诉信箱，以办理群众投诉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倾听群众意见</w:t>
      </w:r>
      <w:r>
        <w:rPr>
          <w:rFonts w:hint="eastAsia" w:ascii="方正仿宋_GBK" w:eastAsia="方正仿宋_GBK"/>
          <w:sz w:val="32"/>
          <w:szCs w:val="32"/>
          <w:lang w:eastAsia="zh-CN"/>
        </w:rPr>
        <w:t>，接受群众监督，为法治政府建设提供了良好的群众基础。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（七）加强维稳建设，构建和谐</w:t>
      </w:r>
      <w:r>
        <w:rPr>
          <w:rFonts w:hint="eastAsia" w:ascii="方正楷体_GBK" w:eastAsia="方正楷体_GBK"/>
          <w:sz w:val="32"/>
          <w:szCs w:val="32"/>
          <w:lang w:eastAsia="zh-CN"/>
        </w:rPr>
        <w:t>杉岭</w:t>
      </w:r>
      <w:r>
        <w:rPr>
          <w:rFonts w:hint="eastAsia" w:ascii="方正楷体_GBK" w:eastAsia="方正楷体_GBK"/>
          <w:sz w:val="32"/>
          <w:szCs w:val="32"/>
        </w:rPr>
        <w:t>。</w:t>
      </w:r>
      <w:r>
        <w:rPr>
          <w:rFonts w:hint="eastAsia" w:ascii="方正仿宋_GBK" w:eastAsia="方正仿宋_GBK"/>
          <w:sz w:val="32"/>
          <w:szCs w:val="32"/>
        </w:rPr>
        <w:t>积极发挥人民调解在化解社会矛盾中的主渠道作用，建立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村两级调委会，</w:t>
      </w:r>
      <w:r>
        <w:rPr>
          <w:rFonts w:hint="eastAsia" w:ascii="方正仿宋_GBK" w:eastAsia="方正仿宋_GBK"/>
          <w:sz w:val="32"/>
          <w:szCs w:val="32"/>
          <w:lang w:eastAsia="zh-CN"/>
        </w:rPr>
        <w:t>并建立星级调解室，</w:t>
      </w:r>
      <w:r>
        <w:rPr>
          <w:rFonts w:hint="eastAsia" w:ascii="方正仿宋_GBK" w:eastAsia="方正仿宋_GBK"/>
          <w:sz w:val="32"/>
          <w:szCs w:val="32"/>
        </w:rPr>
        <w:t>抓好矛盾纠纷排查化解，重点排查调处征地拆迁、土地流转、农村赡养等热难点问题而引起的各种矛盾纠纷，</w:t>
      </w:r>
      <w:r>
        <w:rPr>
          <w:rFonts w:hint="eastAsia" w:ascii="方正仿宋_GBK" w:eastAsia="方正仿宋_GBK"/>
          <w:sz w:val="32"/>
          <w:szCs w:val="32"/>
          <w:lang w:eastAsia="zh-CN"/>
        </w:rPr>
        <w:t>2021</w:t>
      </w:r>
      <w:r>
        <w:rPr>
          <w:rFonts w:hint="eastAsia" w:ascii="方正仿宋_GBK" w:eastAsia="方正仿宋_GBK"/>
          <w:sz w:val="32"/>
          <w:szCs w:val="32"/>
        </w:rPr>
        <w:t>年，排查调处矛盾纠纷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56</w:t>
      </w:r>
      <w:r>
        <w:rPr>
          <w:rFonts w:hint="eastAsia" w:ascii="方正仿宋_GBK" w:eastAsia="方正仿宋_GBK"/>
          <w:sz w:val="32"/>
          <w:szCs w:val="32"/>
        </w:rPr>
        <w:t>件，充分发挥了调解工作在稳定工作中的第一道防线的作用，切实维护了全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经济社会发展的和谐稳定。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二、存在</w:t>
      </w:r>
      <w:r>
        <w:rPr>
          <w:rFonts w:hint="eastAsia" w:ascii="方正黑体_GBK" w:eastAsia="方正黑体_GBK"/>
          <w:sz w:val="32"/>
          <w:szCs w:val="32"/>
          <w:lang w:eastAsia="zh-CN"/>
        </w:rPr>
        <w:t>的不足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我</w:t>
      </w:r>
      <w:r>
        <w:rPr>
          <w:rFonts w:hint="eastAsia" w:ascii="方正仿宋_GBK" w:eastAsia="方正仿宋_GBK"/>
          <w:sz w:val="32"/>
          <w:szCs w:val="32"/>
          <w:lang w:eastAsia="zh-CN"/>
        </w:rPr>
        <w:t>乡</w:t>
      </w:r>
      <w:r>
        <w:rPr>
          <w:rFonts w:hint="eastAsia" w:ascii="方正仿宋_GBK" w:eastAsia="方正仿宋_GBK"/>
          <w:sz w:val="32"/>
          <w:szCs w:val="32"/>
        </w:rPr>
        <w:t>在法治政府建设上虽然取得了一定的成绩，但从自身的检查情况看，法治政府建设工作仍然存在一些</w:t>
      </w:r>
      <w:r>
        <w:rPr>
          <w:rFonts w:hint="eastAsia" w:ascii="方正仿宋_GBK" w:eastAsia="方正仿宋_GBK"/>
          <w:sz w:val="32"/>
          <w:szCs w:val="32"/>
          <w:lang w:eastAsia="zh-CN"/>
        </w:rPr>
        <w:t>不足</w:t>
      </w:r>
      <w:r>
        <w:rPr>
          <w:rFonts w:hint="eastAsia" w:ascii="方正仿宋_GBK" w:eastAsia="方正仿宋_GBK"/>
          <w:sz w:val="32"/>
          <w:szCs w:val="32"/>
        </w:rPr>
        <w:t>，与经济社会发展要求和建设法治政府的目标还存在一定的差距。主要表现在：</w:t>
      </w:r>
      <w:r>
        <w:rPr>
          <w:rFonts w:hint="eastAsia" w:ascii="方正仿宋_GBK" w:eastAsia="方正仿宋_GBK"/>
          <w:b/>
          <w:bCs/>
          <w:sz w:val="32"/>
          <w:szCs w:val="32"/>
        </w:rPr>
        <w:t>一是</w:t>
      </w:r>
      <w:r>
        <w:rPr>
          <w:rFonts w:hint="eastAsia" w:ascii="方正仿宋_GBK" w:eastAsia="方正仿宋_GBK"/>
          <w:sz w:val="32"/>
          <w:szCs w:val="32"/>
        </w:rPr>
        <w:t>部分领导干部和行政执法人员的法律专业知识水平不一，法治政府建设整体推进还不够平衡；</w:t>
      </w:r>
      <w:r>
        <w:rPr>
          <w:rFonts w:hint="eastAsia" w:ascii="方正仿宋_GBK" w:eastAsia="方正仿宋_GBK"/>
          <w:b/>
          <w:bCs/>
          <w:sz w:val="32"/>
          <w:szCs w:val="32"/>
        </w:rPr>
        <w:t>二是</w:t>
      </w:r>
      <w:r>
        <w:rPr>
          <w:rFonts w:hint="eastAsia" w:ascii="方正仿宋_GBK" w:eastAsia="方正仿宋_GBK"/>
          <w:sz w:val="32"/>
          <w:szCs w:val="32"/>
        </w:rPr>
        <w:t>法治政府建设机制还不够完善，在制度建设、人员配备上还有待加强</w:t>
      </w:r>
      <w:r>
        <w:rPr>
          <w:rFonts w:hint="eastAsia" w:ascii="方正仿宋_GBK" w:eastAsia="方正仿宋_GBK"/>
          <w:b/>
          <w:bCs/>
          <w:sz w:val="32"/>
          <w:szCs w:val="32"/>
        </w:rPr>
        <w:t>；三是</w:t>
      </w:r>
      <w:r>
        <w:rPr>
          <w:rFonts w:hint="eastAsia" w:ascii="方正仿宋_GBK" w:eastAsia="方正仿宋_GBK"/>
          <w:sz w:val="32"/>
          <w:szCs w:val="32"/>
        </w:rPr>
        <w:t>法治政府建设档案材料不够齐全</w:t>
      </w:r>
      <w:r>
        <w:rPr>
          <w:rFonts w:hint="eastAsia" w:ascii="方正仿宋_GBK" w:eastAsia="方正仿宋_GBK"/>
          <w:b/>
          <w:bCs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</w:rPr>
        <w:t>资料台帐有待完善等。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三、下一步工作措施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（一）继续加强组织领导，完善机制建设。</w:t>
      </w:r>
      <w:r>
        <w:rPr>
          <w:rFonts w:hint="eastAsia" w:ascii="方正仿宋_GBK" w:eastAsia="方正仿宋_GBK"/>
          <w:sz w:val="32"/>
          <w:szCs w:val="32"/>
        </w:rPr>
        <w:t>按照“主要领导抓总、分管领导抓块、职能部门包项、领导小组协调”的原则，调整充实法治政府建设工作领导小组，完善各项规章制度，针对在法治政府建设考核中发现的问题，由分管领导亲自抓落实，认真制定和落实整改目标措施。建立健全科学民主依法决策机制，提高制度建设质量。要推进依法科学民主决策，规范行政决策程序，创新民主决策形式，扩大群众的参与度；建立重要文件合法性审查制度，提高制度建设质量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（二）继续加强学习宣传，提高法治政府建设意识。</w:t>
      </w:r>
      <w:r>
        <w:rPr>
          <w:rFonts w:hint="eastAsia" w:ascii="方正仿宋_GBK" w:eastAsia="方正仿宋_GBK"/>
          <w:sz w:val="32"/>
          <w:szCs w:val="32"/>
        </w:rPr>
        <w:t>进一步抓好</w:t>
      </w:r>
      <w:r>
        <w:rPr>
          <w:rFonts w:hint="eastAsia" w:ascii="方正仿宋_GBK" w:eastAsia="方正仿宋_GBK"/>
          <w:sz w:val="32"/>
          <w:szCs w:val="32"/>
          <w:lang w:eastAsia="zh-CN"/>
        </w:rPr>
        <w:t>《法治政府建设实施纲要（2021—2025年）》</w:t>
      </w:r>
      <w:r>
        <w:rPr>
          <w:rFonts w:hint="eastAsia" w:ascii="方正仿宋_GBK" w:eastAsia="方正仿宋_GBK"/>
          <w:sz w:val="32"/>
          <w:szCs w:val="32"/>
        </w:rPr>
        <w:t>、《重庆市法治政府建设实施方案》和《重庆市黔江区法治政府建设实施方案》的学习宣传，使领导干部和行政执法人员充分认识法治政府建设的重要性，进一步增强依法执政、法治政府建设、依法办事的观念和自觉性。进一步健全和落实专题法制讲座制度和领导干部学法制度，定期或不定期法治专题讲座，提高学习教育的有效性和针对性。加大对法制干部的培养、教育、使用和交流力度，充分调动法制干部的积极性、主动性和创造性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（三）加强监督，大力推行行政执法责任制。</w:t>
      </w:r>
      <w:r>
        <w:rPr>
          <w:rFonts w:hint="eastAsia" w:ascii="方正仿宋_GBK" w:eastAsia="方正仿宋_GBK"/>
          <w:sz w:val="32"/>
          <w:szCs w:val="32"/>
        </w:rPr>
        <w:t>完善各级领导班子和领导干部绩效考核办法；制定和完善法治政府建设工作的考核监督办法，提高政府的执行力；整合行政监督资源，大力推行行政执法责任制，严格过错责任追究。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right"/>
        <w:textAlignment w:val="auto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黔江区</w:t>
      </w:r>
      <w:r>
        <w:rPr>
          <w:rFonts w:hint="eastAsia" w:ascii="方正仿宋_GBK" w:eastAsia="方正仿宋_GBK"/>
          <w:sz w:val="32"/>
          <w:szCs w:val="32"/>
          <w:lang w:eastAsia="zh-CN"/>
        </w:rPr>
        <w:t>杉岭乡</w:t>
      </w:r>
      <w:r>
        <w:rPr>
          <w:rFonts w:hint="eastAsia" w:ascii="方正仿宋_GBK" w:eastAsia="方正仿宋_GBK"/>
          <w:sz w:val="32"/>
          <w:szCs w:val="32"/>
        </w:rPr>
        <w:t>人民政府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960" w:firstLineChars="300"/>
        <w:jc w:val="right"/>
        <w:textAlignment w:val="auto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</w:rPr>
        <w:t>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z w:val="32"/>
          <w:szCs w:val="32"/>
        </w:rPr>
        <w:t>日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3A5"/>
    <w:rsid w:val="001C5B8F"/>
    <w:rsid w:val="001D6A89"/>
    <w:rsid w:val="001E4208"/>
    <w:rsid w:val="002443B9"/>
    <w:rsid w:val="00252CC2"/>
    <w:rsid w:val="0029611F"/>
    <w:rsid w:val="00376052"/>
    <w:rsid w:val="003F0F46"/>
    <w:rsid w:val="00433C9C"/>
    <w:rsid w:val="00457500"/>
    <w:rsid w:val="00460BF9"/>
    <w:rsid w:val="004A5F0A"/>
    <w:rsid w:val="004E6644"/>
    <w:rsid w:val="004F7438"/>
    <w:rsid w:val="00502C6F"/>
    <w:rsid w:val="005076CC"/>
    <w:rsid w:val="005D1D6F"/>
    <w:rsid w:val="00624AD0"/>
    <w:rsid w:val="007225C0"/>
    <w:rsid w:val="00755F9B"/>
    <w:rsid w:val="007E5D89"/>
    <w:rsid w:val="008D499B"/>
    <w:rsid w:val="00900030"/>
    <w:rsid w:val="009201E5"/>
    <w:rsid w:val="009A1091"/>
    <w:rsid w:val="009B1AE6"/>
    <w:rsid w:val="009F1476"/>
    <w:rsid w:val="00A07006"/>
    <w:rsid w:val="00B03166"/>
    <w:rsid w:val="00B233A5"/>
    <w:rsid w:val="00C001E1"/>
    <w:rsid w:val="00D20B81"/>
    <w:rsid w:val="00DB4A16"/>
    <w:rsid w:val="00DD4005"/>
    <w:rsid w:val="00E4167E"/>
    <w:rsid w:val="00F015EF"/>
    <w:rsid w:val="00FD6D25"/>
    <w:rsid w:val="0196244F"/>
    <w:rsid w:val="1FF39078"/>
    <w:rsid w:val="2DD87727"/>
    <w:rsid w:val="3CFD28D1"/>
    <w:rsid w:val="7D3BB53E"/>
    <w:rsid w:val="7D7FB6D6"/>
    <w:rsid w:val="B75F8467"/>
    <w:rsid w:val="BBFE3605"/>
    <w:rsid w:val="E3BFC63A"/>
    <w:rsid w:val="EFDE2E32"/>
    <w:rsid w:val="F7ADFAC7"/>
    <w:rsid w:val="FD3B0B63"/>
    <w:rsid w:val="FFBF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nhideWhenUsed/>
    <w:qFormat/>
    <w:uiPriority w:val="99"/>
    <w:pPr>
      <w:spacing w:after="120"/>
    </w:pPr>
    <w:rPr>
      <w:rFonts w:ascii="Calibri" w:hAnsi="Calibri" w:eastAsia="方正仿宋_GBK" w:cs="Calibri"/>
      <w:sz w:val="32"/>
      <w:szCs w:val="32"/>
    </w:r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customStyle="1" w:styleId="6">
    <w:name w:val="正文文本 Char"/>
    <w:basedOn w:val="5"/>
    <w:link w:val="2"/>
    <w:qFormat/>
    <w:uiPriority w:val="99"/>
    <w:rPr>
      <w:rFonts w:ascii="Calibri" w:hAnsi="Calibri" w:eastAsia="方正仿宋_GBK" w:cs="Calibri"/>
      <w:sz w:val="32"/>
      <w:szCs w:val="32"/>
    </w:rPr>
  </w:style>
  <w:style w:type="character" w:customStyle="1" w:styleId="7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368</Words>
  <Characters>2103</Characters>
  <Lines>17</Lines>
  <Paragraphs>4</Paragraphs>
  <TotalTime>31</TotalTime>
  <ScaleCrop>false</ScaleCrop>
  <LinksUpToDate>false</LinksUpToDate>
  <CharactersWithSpaces>2467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2019-07-19T05:15:00Z</dcterms:created>
  <dc:creator>Administrator</dc:creator>
  <cp:lastModifiedBy>kylin</cp:lastModifiedBy>
  <cp:lastPrinted>2019-07-18T07:53:00Z</cp:lastPrinted>
  <dcterms:modified xsi:type="dcterms:W3CDTF">2023-08-04T10:47:11Z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1920AA8AFE264A4B9B14F55AD1C36710</vt:lpwstr>
  </property>
</Properties>
</file>