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eastAsia="zh-CN"/>
        </w:rPr>
        <w:t>黔江区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乡镇（街道）、部门（单位）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bCs/>
          <w:color w:val="auto"/>
          <w:sz w:val="44"/>
        </w:rPr>
      </w:pP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 xml:space="preserve">     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20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  <w:lang w:val="en-US" w:eastAsia="zh-CN"/>
        </w:rPr>
        <w:t>2</w:t>
      </w:r>
      <w:r>
        <w:rPr>
          <w:rFonts w:hint="eastAsia" w:ascii="Times New Roman" w:hAnsi="Times New Roman" w:eastAsia="方正小标宋_GBK" w:cs="Times New Roman"/>
          <w:bCs/>
          <w:color w:val="auto"/>
          <w:sz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bCs/>
          <w:color w:val="auto"/>
          <w:sz w:val="44"/>
        </w:rPr>
        <w:t>年度普法工作计划申报表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84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ind w:firstLine="630" w:firstLineChars="300"/>
        <w:textAlignment w:val="auto"/>
        <w:rPr>
          <w:rFonts w:hint="default" w:ascii="Times New Roman" w:hAnsi="Times New Roman" w:eastAsia="方正小标宋_GBK" w:cs="Times New Roman"/>
          <w:color w:val="auto"/>
          <w:szCs w:val="32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申报单位：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>黔江区水田乡人民政府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>联 系 人：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 xml:space="preserve"> 张勋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</w:pP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</w:rPr>
        <w:t xml:space="preserve">  联系电话：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方正小标宋_GBK" w:cs="Times New Roman"/>
          <w:color w:val="auto"/>
          <w:sz w:val="32"/>
          <w:szCs w:val="32"/>
          <w:u w:val="single"/>
          <w:lang w:val="en-US" w:eastAsia="zh-CN"/>
        </w:rPr>
        <w:t xml:space="preserve"> 15223948708</w:t>
      </w:r>
      <w:r>
        <w:rPr>
          <w:rFonts w:hint="default" w:ascii="Times New Roman" w:hAnsi="Times New Roman" w:eastAsia="方正小标宋_GBK" w:cs="Times New Roman"/>
          <w:color w:val="auto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left"/>
        <w:textAlignment w:val="auto"/>
        <w:rPr>
          <w:rFonts w:hint="default" w:ascii="Times New Roman" w:hAnsi="Times New Roman" w:eastAsia="方正小标宋_GBK" w:cs="Times New Roman"/>
          <w:color w:val="auto"/>
          <w:u w:val="single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textAlignment w:val="auto"/>
        <w:rPr>
          <w:rFonts w:hint="default" w:ascii="Times New Roman" w:hAnsi="Times New Roman" w:eastAsia="方正仿宋_GBK" w:cs="Times New Roman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重庆市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  <w:lang w:eastAsia="zh-CN"/>
        </w:rPr>
        <w:t>黔江区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普法工作办公室 制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beforeLines="0" w:afterLines="0" w:line="594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2023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月</w:t>
      </w:r>
      <w:r>
        <w:rPr>
          <w:rFonts w:hint="eastAsia" w:ascii="Times New Roman" w:hAnsi="Times New Roman" w:eastAsia="方正黑体_GBK" w:cs="Times New Roman"/>
          <w:color w:val="auto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黑体_GBK" w:cs="Times New Roman"/>
          <w:color w:val="auto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topLinePunct w:val="0"/>
        <w:autoSpaceDE/>
        <w:bidi w:val="0"/>
        <w:spacing w:line="594" w:lineRule="exact"/>
        <w:jc w:val="center"/>
        <w:textAlignment w:val="auto"/>
        <w:rPr>
          <w:rFonts w:hint="default" w:ascii="Times New Roman" w:hAnsi="Times New Roman" w:eastAsia="方正黑体_GBK" w:cs="Times New Roman"/>
          <w:bCs/>
          <w:color w:val="auto"/>
          <w:sz w:val="28"/>
          <w:szCs w:val="28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984" w:right="1474" w:bottom="2098" w:left="1587" w:header="851" w:footer="1474" w:gutter="0"/>
          <w:pgNumType w:fmt="numberInDash"/>
          <w:cols w:space="0" w:num="1"/>
          <w:rtlGutter w:val="0"/>
          <w:docGrid w:type="lines" w:linePitch="600" w:charSpace="0"/>
        </w:sectPr>
      </w:pPr>
    </w:p>
    <w:tbl>
      <w:tblPr>
        <w:tblStyle w:val="9"/>
        <w:tblW w:w="90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2"/>
        <w:gridCol w:w="7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普及的法律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法规规章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bCs/>
                <w:color w:val="auto"/>
                <w:spacing w:val="-24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《中华人民共和国食品安全法》、《中华人民共和国民法典》、《中华人民共和国宪法》、《中华人民共和国反电信网络诈骗法》、《重庆市信访条例》、《中华人民共和国禁毒法》等法律法规。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重点普及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pacing w:val="-6"/>
                <w:sz w:val="28"/>
                <w:szCs w:val="28"/>
              </w:rPr>
              <w:t>对象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beforeAutospacing="0" w:after="75" w:afterAutospacing="0" w:line="400" w:lineRule="exact"/>
              <w:ind w:right="0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全体干部职工、村居干部、村居小组长、辖区群众、易受骗中小学生、老年群体。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年度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普法目标</w:t>
            </w:r>
          </w:p>
        </w:tc>
        <w:tc>
          <w:tcPr>
            <w:tcW w:w="75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1.全体机关干部职工、村居两委干部、村居小组长、各中小学生、老年群体等普法覆盖率达100%；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2.辖区其他群众普法率达90%以上；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3.普法形式多样，内容丰富，具有创新精神；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  <w:lang w:val="en-US" w:eastAsia="zh-CN"/>
              </w:rPr>
              <w:t>4.经普法知识宣传，辖区内法律知识知晓率90%以上。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0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  <w:t>具体内容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深入学习贯彻党的二十大精神，学习宣传习近平法治思想，学习宣传宪法、民法典等，持续提升法治建设能力水平，推进“法治水田”建设。（长期开展）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结合新时代文明实践活动，持续开展扫黑除恶、国家安全、消防安全、道路交通安全、防邪禁毒、食品药品安全、生态环境保护、防范电信诈骗等法治宣传教育活动。（长期开展）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加强村社干部学法用法工作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，开展民主法治示范村（社区）复核工作，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提升党员、居民代表、村社两委干部的法治意识和守法观念。（12月31日前完成）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加强以案释法的宣传教育工作。收集建立“以案释法”典型案例库，通过召开群众会、院坝会等多种形式进村入户，以案例为切入点，深入开展普法教育工作。（长期坚持）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5.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全年开展大型法治主题宣传活动3次，一是“三月法治宣传月”活动；二是“6.26”禁毒日宣传活动；三是“12.4”宪法日宣传活动。联合平安办、应急办、司法所、派出所、民政社事办等，以发放宣传资料、悬挂标语、设置法律咨询台等形式开展。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（长期开展）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方正黑体_GBK" w:cs="Times New Roman"/>
                <w:color w:val="auto"/>
                <w:sz w:val="28"/>
                <w:szCs w:val="28"/>
                <w:lang w:val="en-US" w:eastAsia="zh-CN"/>
              </w:rPr>
              <w:t>创新工作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“学习强国”APP、“两微一端”转载推送《宪法》《民法典》《长江保护法》相关法律法规和以案释法典型案例，达到常住人口、流动人口全覆盖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2.联合村居两委积极开展村居院坝会，驻村领导主动宣讲；</w:t>
            </w:r>
          </w:p>
          <w:p>
            <w:pPr>
              <w:pStyle w:val="2"/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3.结合“三会一课”、书记讲党课、志愿服务活动、各重要节假日等加大法治宣传力度。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9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申报单位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5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2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4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  <w:lang w:eastAsia="zh-CN"/>
              </w:rPr>
              <w:t>区</w:t>
            </w: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普法办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pacing w:val="-24"/>
                <w:sz w:val="28"/>
                <w:szCs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  <w:szCs w:val="28"/>
              </w:rPr>
              <w:t>审核意见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28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topLinePunct w:val="0"/>
              <w:autoSpaceDE/>
              <w:bidi w:val="0"/>
              <w:spacing w:line="594" w:lineRule="exact"/>
              <w:ind w:right="420"/>
              <w:jc w:val="righ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>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ind w:right="560"/>
              <w:jc w:val="center"/>
              <w:textAlignment w:val="auto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                                    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</w:rPr>
              <w:t xml:space="preserve">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15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color w:val="auto"/>
                <w:sz w:val="28"/>
              </w:rPr>
              <w:t>备  注</w:t>
            </w:r>
          </w:p>
        </w:tc>
        <w:tc>
          <w:tcPr>
            <w:tcW w:w="752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topLinePunct w:val="0"/>
              <w:autoSpaceDE/>
              <w:bidi w:val="0"/>
              <w:spacing w:line="594" w:lineRule="exac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8"/>
              </w:rPr>
            </w:pPr>
          </w:p>
        </w:tc>
      </w:tr>
    </w:tbl>
    <w:p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42749A-10E1-4C89-B5EC-6F21EBF7D51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093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00A6316E-2635-4963-B57B-21F19432CDD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6B5DB3BF-B4C4-4C65-A374-4EB6637DE069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4C0F00D3-5988-473D-89F9-4311EA7695D3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5" w:fontKey="{8E2561FD-63DD-4CA4-B208-C5619BF6001E}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6" w:fontKey="{1C8984B6-D511-45B9-BC99-80DDA22A3FD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1" w:firstLine="360"/>
      <w:jc w:val="right"/>
      <w:rPr>
        <w:rFonts w:hint="eastAsia" w:ascii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/>
      <w:rPr>
        <w:rFonts w:hint="eastAsia" w:ascii="方正仿宋简体" w:eastAsia="方正仿宋简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Style w:val="11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Style w:val="11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1"/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6B9D6F"/>
    <w:multiLevelType w:val="singleLevel"/>
    <w:tmpl w:val="8A6B9D6F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OWY4YmRjYWNmODYxM2U3NTNkOWQwODYwZmRmOGMifQ=="/>
  </w:docVars>
  <w:rsids>
    <w:rsidRoot w:val="7C2830B9"/>
    <w:rsid w:val="088D58AC"/>
    <w:rsid w:val="0AA605B1"/>
    <w:rsid w:val="0DDF5790"/>
    <w:rsid w:val="0F2A7E41"/>
    <w:rsid w:val="144D48E2"/>
    <w:rsid w:val="147835E4"/>
    <w:rsid w:val="171159A9"/>
    <w:rsid w:val="17FC61F9"/>
    <w:rsid w:val="18240656"/>
    <w:rsid w:val="1A064EB4"/>
    <w:rsid w:val="1EDA14F4"/>
    <w:rsid w:val="23F35846"/>
    <w:rsid w:val="2B672FE0"/>
    <w:rsid w:val="30093313"/>
    <w:rsid w:val="30FD6F01"/>
    <w:rsid w:val="33CF72A2"/>
    <w:rsid w:val="379A511F"/>
    <w:rsid w:val="37A43C96"/>
    <w:rsid w:val="3885236D"/>
    <w:rsid w:val="39ED01CA"/>
    <w:rsid w:val="3A8D1DA7"/>
    <w:rsid w:val="3DF700A1"/>
    <w:rsid w:val="42916E76"/>
    <w:rsid w:val="46C73B51"/>
    <w:rsid w:val="482F1ACB"/>
    <w:rsid w:val="503D72AD"/>
    <w:rsid w:val="55086229"/>
    <w:rsid w:val="5EB016E9"/>
    <w:rsid w:val="61E348F6"/>
    <w:rsid w:val="65FA2C9B"/>
    <w:rsid w:val="677B0BCB"/>
    <w:rsid w:val="756C4C97"/>
    <w:rsid w:val="791B2CB9"/>
    <w:rsid w:val="7C2830B9"/>
    <w:rsid w:val="7F91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ind w:leftChars="100" w:rightChars="100"/>
    </w:pPr>
    <w:rPr>
      <w:rFonts w:ascii="Calibri" w:hAnsi="Calibri" w:eastAsia="宋体"/>
      <w:sz w:val="21"/>
      <w:szCs w:val="24"/>
    </w:rPr>
  </w:style>
  <w:style w:type="paragraph" w:customStyle="1" w:styleId="4">
    <w:name w:val="默认"/>
    <w:qFormat/>
    <w:uiPriority w:val="0"/>
    <w:rPr>
      <w:rFonts w:ascii="Helvetica" w:hAnsi="Helvetica" w:eastAsia="Times New Roman" w:cs="Times New Roman"/>
      <w:color w:val="000000"/>
      <w:sz w:val="22"/>
      <w:szCs w:val="22"/>
      <w:lang w:val="en-US" w:eastAsia="zh-CN"/>
    </w:rPr>
  </w:style>
  <w:style w:type="paragraph" w:styleId="5">
    <w:name w:val="Body Text Indent"/>
    <w:basedOn w:val="1"/>
    <w:qFormat/>
    <w:uiPriority w:val="0"/>
    <w:pPr>
      <w:ind w:left="640"/>
    </w:pPr>
    <w:rPr>
      <w:rFonts w:ascii="仿宋_GB2312" w:hAnsi="Helvetica" w:eastAsia="仿宋_GB2312" w:cs="Helvetica"/>
      <w:sz w:val="32"/>
      <w:szCs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qFormat/>
    <w:uiPriority w:val="0"/>
    <w:rPr>
      <w:color w:val="0000CC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2197</Words>
  <Characters>2330</Characters>
  <Lines>0</Lines>
  <Paragraphs>0</Paragraphs>
  <TotalTime>2</TotalTime>
  <ScaleCrop>false</ScaleCrop>
  <LinksUpToDate>false</LinksUpToDate>
  <CharactersWithSpaces>2642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2021-10-28T04:53:00Z</dcterms:created>
  <dc:creator>普法与依法治...</dc:creator>
  <cp:lastModifiedBy>不倒翁摔倒啦</cp:lastModifiedBy>
  <cp:lastPrinted>2023-02-22T03:02:00Z</cp:lastPrinted>
  <dcterms:modified xsi:type="dcterms:W3CDTF">2023-03-13T02:05:52Z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45EEDFF200264578A26801460538B9C4</vt:lpwstr>
  </property>
</Properties>
</file>