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2"/>
        <w:spacing w:before="0" w:beforeLines="0" w:beforeAutospacing="0" w:after="0" w:afterLines="0" w:afterAutospacing="0"/>
        <w:jc w:val="center"/>
        <w:rPr>
          <w:rFonts w:ascii="仿宋_GB2312" w:hAnsi="Arial" w:eastAsia="华文中宋" w:cs="Arial"/>
          <w:b/>
          <w:bCs/>
          <w:color w:val="FF0000"/>
          <w:w w:val="50"/>
          <w:sz w:val="120"/>
        </w:rPr>
      </w:pPr>
      <w:r>
        <w:rPr>
          <w:rFonts w:ascii="华文中宋" w:hAnsi="Arial" w:eastAsia="华文中宋" w:cs="Arial"/>
          <w:b/>
          <w:bCs/>
          <w:color w:val="FF0000"/>
          <w:w w:val="50"/>
          <w:sz w:val="120"/>
        </w:rPr>
        <w:t>黔江区濯水镇人民政府</w:t>
      </w:r>
      <w:r>
        <w:rPr>
          <w:rFonts w:ascii="仿宋_GB2312" w:hAnsi="Arial" w:eastAsia="华文中宋" w:cs="Arial"/>
          <w:b/>
          <w:bCs/>
          <w:color w:val="FF0000"/>
          <w:w w:val="50"/>
          <w:sz w:val="120"/>
        </w:rPr>
        <w:t>电子公文</w:t>
      </w:r>
    </w:p>
    <w:p>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jc w:val="center"/>
        <w:textAlignment w:val="auto"/>
        <w:rPr>
          <w:rFonts w:ascii="仿宋_GB2312" w:hAnsi="Arial" w:eastAsia="华文中宋" w:cs="Arial"/>
          <w:b/>
          <w:bCs/>
          <w:color w:val="FF0000"/>
          <w:w w:val="50"/>
          <w:sz w:val="120"/>
        </w:rPr>
      </w:pPr>
    </w:p>
    <w:p>
      <w:pPr>
        <w:pStyle w:val="12"/>
        <w:spacing w:before="0" w:beforeLines="0" w:beforeAutospacing="0" w:after="0" w:afterLines="0" w:afterAutospacing="0" w:line="500" w:lineRule="exact"/>
        <w:ind w:firstLine="320" w:firstLineChars="100"/>
        <w:jc w:val="both"/>
        <w:rPr>
          <w:rFonts w:hint="default" w:ascii="仿宋_GB2312" w:eastAsia="仿宋_GB2312"/>
          <w:sz w:val="32"/>
        </w:rPr>
      </w:pPr>
      <w:r>
        <w:rPr>
          <w:rFonts w:ascii="仿宋_GB2312" w:eastAsia="仿宋_GB2312"/>
          <w:sz w:val="32"/>
        </w:rPr>
        <w:t>濯水府</w:t>
      </w:r>
      <w:r>
        <w:rPr>
          <w:rFonts w:hint="eastAsia" w:ascii="仿宋_GB2312" w:eastAsia="仿宋_GB2312"/>
          <w:sz w:val="32"/>
          <w:lang w:eastAsia="zh-CN"/>
        </w:rPr>
        <w:t>发</w:t>
      </w:r>
      <w:r>
        <w:rPr>
          <w:rFonts w:hint="default" w:ascii="Times New Roman" w:hAnsi="Times New Roman" w:eastAsia="仿宋_GB2312" w:cs="Times New Roman"/>
          <w:sz w:val="32"/>
        </w:rPr>
        <w:t>〔20</w:t>
      </w:r>
      <w:r>
        <w:rPr>
          <w:rFonts w:hint="eastAsia" w:ascii="Times New Roman" w:hAnsi="Times New Roman" w:eastAsia="仿宋_GB2312" w:cs="Times New Roman"/>
          <w:sz w:val="32"/>
          <w:lang w:val="en-US" w:eastAsia="zh-CN"/>
        </w:rPr>
        <w:t>23</w:t>
      </w:r>
      <w:r>
        <w:rPr>
          <w:rFonts w:hint="default" w:ascii="Times New Roman" w:hAnsi="Times New Roman" w:eastAsia="仿宋_GB2312" w:cs="Times New Roman"/>
          <w:sz w:val="32"/>
        </w:rPr>
        <w:t>〕</w:t>
      </w:r>
      <w:r>
        <w:rPr>
          <w:rFonts w:hint="eastAsia" w:ascii="Times New Roman" w:hAnsi="Times New Roman" w:eastAsia="仿宋_GB2312" w:cs="Times New Roman"/>
          <w:sz w:val="32"/>
          <w:lang w:val="en-US" w:eastAsia="zh-CN"/>
        </w:rPr>
        <w:t>39</w:t>
      </w:r>
      <w:r>
        <w:rPr>
          <w:rFonts w:hint="default" w:ascii="仿宋_GB2312" w:eastAsia="仿宋_GB2312"/>
          <w:sz w:val="32"/>
        </w:rPr>
        <w:t xml:space="preserve">号                  </w:t>
      </w:r>
      <w:r>
        <w:rPr>
          <w:rFonts w:ascii="仿宋_GB2312" w:eastAsia="仿宋_GB2312"/>
          <w:sz w:val="32"/>
        </w:rPr>
        <w:t>电子公文专用章</w:t>
      </w:r>
    </w:p>
    <w:p>
      <w:pPr>
        <w:pStyle w:val="12"/>
        <w:spacing w:before="0" w:beforeLines="0" w:beforeAutospacing="0" w:after="0" w:afterLines="0" w:afterAutospacing="0" w:line="500" w:lineRule="exact"/>
        <w:ind w:firstLine="320" w:firstLineChars="100"/>
        <w:jc w:val="both"/>
        <w:rPr>
          <w:rFonts w:hint="default" w:ascii="仿宋_GB2312" w:eastAsia="仿宋_GB2312"/>
          <w:sz w:val="32"/>
        </w:rPr>
      </w:pPr>
      <w:r>
        <w:rPr>
          <w:rFonts w:hint="default" w:ascii="仿宋_GB2312" w:eastAsia="仿宋_GB2312"/>
          <w:sz w:val="32"/>
        </w:rPr>
        <w:t xml:space="preserve">                       </w:t>
      </w:r>
      <w:r>
        <w:rPr>
          <w:rFonts w:ascii="仿宋_GB2312" w:eastAsia="仿宋_GB2312"/>
          <w:sz w:val="32"/>
        </w:rPr>
        <w:t xml:space="preserve">          </w:t>
      </w:r>
      <w:r>
        <w:rPr>
          <w:rFonts w:hint="eastAsia" w:ascii="仿宋_GB2312" w:eastAsia="仿宋_GB2312"/>
          <w:sz w:val="32"/>
          <w:lang w:val="en-US" w:eastAsia="zh-CN"/>
        </w:rPr>
        <w:t xml:space="preserve"> </w:t>
      </w:r>
      <w:r>
        <w:rPr>
          <w:rFonts w:ascii="仿宋_GB2312" w:eastAsia="仿宋_GB2312"/>
          <w:sz w:val="32"/>
        </w:rPr>
        <w:t xml:space="preserve">     </w:t>
      </w:r>
      <w:r>
        <w:rPr>
          <w:rFonts w:hint="default" w:ascii="仿宋_GB2312" w:eastAsia="仿宋_GB2312"/>
          <w:sz w:val="32"/>
        </w:rPr>
        <w:t>核收：</w:t>
      </w:r>
    </w:p>
    <w:p>
      <w:pPr>
        <w:pStyle w:val="12"/>
        <w:keepNext w:val="0"/>
        <w:keepLines w:val="0"/>
        <w:pageBreakBefore w:val="0"/>
        <w:kinsoku/>
        <w:wordWrap/>
        <w:overflowPunct/>
        <w:topLinePunct w:val="0"/>
        <w:bidi w:val="0"/>
        <w:snapToGrid/>
        <w:spacing w:before="0" w:beforeLines="0" w:beforeAutospacing="0" w:after="0" w:afterLines="0" w:afterAutospacing="0" w:line="400" w:lineRule="exact"/>
        <w:ind w:firstLine="320" w:firstLineChars="100"/>
        <w:jc w:val="both"/>
        <w:textAlignment w:val="auto"/>
        <w:rPr>
          <w:rFonts w:hint="default" w:ascii="仿宋_GB2312" w:eastAsia="仿宋_GB2312"/>
          <w:sz w:val="32"/>
        </w:rPr>
      </w:pPr>
    </w:p>
    <w:p>
      <w:pPr>
        <w:pStyle w:val="20"/>
        <w:keepNext w:val="0"/>
        <w:keepLines w:val="0"/>
        <w:pageBreakBefore w:val="0"/>
        <w:kinsoku/>
        <w:wordWrap/>
        <w:overflowPunct/>
        <w:topLinePunct w:val="0"/>
        <w:bidi w:val="0"/>
        <w:snapToGrid/>
        <w:spacing w:line="400" w:lineRule="exact"/>
        <w:textAlignment w:val="auto"/>
        <w:rPr>
          <w:rFonts w:hint="eastAsia" w:eastAsia="方正小标宋_GBK"/>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right="0" w:rightChars="0"/>
        <w:jc w:val="center"/>
        <w:textAlignment w:val="auto"/>
        <w:outlineLvl w:val="0"/>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黔江区濯水镇</w:t>
      </w:r>
      <w:r>
        <w:rPr>
          <w:rFonts w:hint="eastAsia" w:ascii="方正小标宋_GBK" w:hAnsi="方正小标宋_GBK" w:eastAsia="方正小标宋_GBK" w:cs="方正小标宋_GBK"/>
          <w:b w:val="0"/>
          <w:bCs/>
          <w:sz w:val="44"/>
          <w:szCs w:val="44"/>
          <w:lang w:eastAsia="zh-CN"/>
        </w:rPr>
        <w:t>人民政府</w:t>
      </w:r>
    </w:p>
    <w:p>
      <w:pPr>
        <w:snapToGrid w:val="0"/>
        <w:spacing w:line="594" w:lineRule="exact"/>
        <w:jc w:val="center"/>
        <w:outlineLvl w:val="0"/>
        <w:rPr>
          <w:rFonts w:hint="eastAsia" w:eastAsia="方正小标宋_GBK"/>
          <w:kern w:val="0"/>
          <w:sz w:val="44"/>
          <w:szCs w:val="44"/>
          <w:lang w:val="en-US" w:eastAsia="zh-CN"/>
        </w:rPr>
      </w:pPr>
      <w:r>
        <w:rPr>
          <w:rFonts w:eastAsia="方正小标宋_GBK"/>
          <w:kern w:val="0"/>
          <w:sz w:val="44"/>
          <w:szCs w:val="44"/>
        </w:rPr>
        <w:t>关于印发</w:t>
      </w:r>
      <w:r>
        <w:rPr>
          <w:rFonts w:hint="eastAsia" w:eastAsia="方正小标宋_GBK"/>
          <w:kern w:val="0"/>
          <w:sz w:val="44"/>
          <w:szCs w:val="44"/>
          <w:lang w:eastAsia="zh-CN"/>
        </w:rPr>
        <w:t>《濯水镇</w:t>
      </w:r>
      <w:r>
        <w:rPr>
          <w:rFonts w:eastAsia="方正小标宋_GBK"/>
          <w:kern w:val="0"/>
          <w:sz w:val="44"/>
          <w:szCs w:val="44"/>
        </w:rPr>
        <w:t>重大事故隐患专项排查整治2023行动方案</w:t>
      </w:r>
      <w:r>
        <w:rPr>
          <w:rFonts w:hint="eastAsia" w:eastAsia="方正小标宋_GBK"/>
          <w:kern w:val="0"/>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line="595" w:lineRule="exact"/>
        <w:jc w:val="both"/>
        <w:textAlignment w:val="auto"/>
        <w:rPr>
          <w:rFonts w:hint="eastAsia" w:ascii="方正小标宋_GBK" w:hAnsi="方正小标宋_GBK" w:eastAsia="方正小标宋_GBK" w:cs="方正小标宋_GBK"/>
          <w:sz w:val="44"/>
          <w:szCs w:val="44"/>
          <w:lang w:eastAsia="zh-CN"/>
        </w:rPr>
      </w:pPr>
    </w:p>
    <w:p>
      <w:pPr>
        <w:spacing w:line="600" w:lineRule="exact"/>
        <w:jc w:val="left"/>
        <w:rPr>
          <w:rFonts w:eastAsia="方正仿宋_GBK"/>
          <w:sz w:val="32"/>
          <w:szCs w:val="32"/>
        </w:rPr>
      </w:pPr>
      <w:r>
        <w:rPr>
          <w:rFonts w:eastAsia="方正仿宋_GBK"/>
          <w:sz w:val="32"/>
          <w:szCs w:val="32"/>
        </w:rPr>
        <w:t>各</w:t>
      </w:r>
      <w:r>
        <w:rPr>
          <w:rFonts w:hint="eastAsia" w:eastAsia="方正仿宋_GBK"/>
          <w:sz w:val="32"/>
          <w:szCs w:val="32"/>
          <w:lang w:eastAsia="zh-CN"/>
        </w:rPr>
        <w:t>村（社区）</w:t>
      </w:r>
      <w:r>
        <w:rPr>
          <w:rFonts w:eastAsia="方正仿宋_GBK"/>
          <w:sz w:val="32"/>
          <w:szCs w:val="32"/>
        </w:rPr>
        <w:t>，各</w:t>
      </w:r>
      <w:r>
        <w:rPr>
          <w:rFonts w:hint="eastAsia" w:eastAsia="方正仿宋_GBK"/>
          <w:sz w:val="32"/>
          <w:szCs w:val="32"/>
          <w:lang w:eastAsia="zh-CN"/>
        </w:rPr>
        <w:t>科室</w:t>
      </w:r>
      <w:r>
        <w:rPr>
          <w:rFonts w:eastAsia="方正仿宋_GBK"/>
          <w:sz w:val="32"/>
          <w:szCs w:val="32"/>
        </w:rPr>
        <w:t>，</w:t>
      </w:r>
      <w:r>
        <w:rPr>
          <w:rFonts w:hint="eastAsia" w:eastAsia="方正仿宋_GBK"/>
          <w:sz w:val="32"/>
          <w:szCs w:val="32"/>
          <w:lang w:eastAsia="zh-CN"/>
        </w:rPr>
        <w:t>镇级各部门</w:t>
      </w:r>
      <w:r>
        <w:rPr>
          <w:rFonts w:eastAsia="方正仿宋_GBK"/>
          <w:sz w:val="32"/>
          <w:szCs w:val="32"/>
        </w:rPr>
        <w:t>，有关企业：</w:t>
      </w:r>
    </w:p>
    <w:p>
      <w:pPr>
        <w:spacing w:line="600" w:lineRule="exact"/>
        <w:ind w:firstLine="640" w:firstLineChars="200"/>
        <w:jc w:val="left"/>
        <w:rPr>
          <w:rFonts w:eastAsia="方正楷体_GBK"/>
          <w:sz w:val="32"/>
          <w:szCs w:val="32"/>
        </w:rPr>
      </w:pPr>
      <w:r>
        <w:rPr>
          <w:rFonts w:eastAsia="方正仿宋_GBK"/>
          <w:sz w:val="32"/>
          <w:szCs w:val="32"/>
        </w:rPr>
        <w:t>为认真贯彻落实习近平总书记关于安全生产重要论述和重要指示批示精神以及国、市、区对重大事故隐患专项排查整治2023行动总体部署，决定从即日起在全</w:t>
      </w:r>
      <w:r>
        <w:rPr>
          <w:rFonts w:hint="eastAsia" w:eastAsia="方正仿宋_GBK"/>
          <w:sz w:val="32"/>
          <w:szCs w:val="32"/>
          <w:lang w:eastAsia="zh-CN"/>
        </w:rPr>
        <w:t>镇</w:t>
      </w:r>
      <w:r>
        <w:rPr>
          <w:rFonts w:eastAsia="方正仿宋_GBK"/>
          <w:sz w:val="32"/>
          <w:szCs w:val="32"/>
        </w:rPr>
        <w:t>开展重大事故隐患专项排查整治2023行动，现将行动方案印发给你们，请结合实际认真抓好落实。</w:t>
      </w:r>
    </w:p>
    <w:p>
      <w:pPr>
        <w:spacing w:line="600" w:lineRule="exact"/>
        <w:ind w:left="4800" w:hanging="4800" w:hangingChars="1500"/>
        <w:jc w:val="left"/>
        <w:rPr>
          <w:rFonts w:hint="eastAsia" w:eastAsia="方正楷体_GBK"/>
          <w:sz w:val="32"/>
          <w:szCs w:val="32"/>
          <w:lang w:val="en-US" w:eastAsia="zh-CN"/>
        </w:rPr>
      </w:pPr>
      <w:r>
        <w:rPr>
          <w:rFonts w:eastAsia="方正楷体_GBK"/>
          <w:sz w:val="32"/>
          <w:szCs w:val="32"/>
        </w:rPr>
        <w:t xml:space="preserve">                        </w:t>
      </w:r>
      <w:r>
        <w:rPr>
          <w:rFonts w:hint="eastAsia" w:eastAsia="方正楷体_GBK"/>
          <w:sz w:val="32"/>
          <w:szCs w:val="32"/>
          <w:lang w:val="en-US" w:eastAsia="zh-CN"/>
        </w:rPr>
        <w:t xml:space="preserve">  </w:t>
      </w:r>
    </w:p>
    <w:p>
      <w:pPr>
        <w:pStyle w:val="20"/>
        <w:rPr>
          <w:rFonts w:hint="default" w:eastAsia="方正楷体_GBK"/>
          <w:sz w:val="32"/>
          <w:szCs w:val="32"/>
          <w:lang w:val="en-US" w:eastAsia="zh-CN"/>
        </w:rPr>
      </w:pPr>
    </w:p>
    <w:p>
      <w:pPr>
        <w:spacing w:line="600" w:lineRule="exact"/>
        <w:ind w:left="5108" w:leftChars="2128" w:hanging="640" w:hangingChars="200"/>
        <w:jc w:val="left"/>
        <w:rPr>
          <w:rFonts w:eastAsia="方正仿宋_GBK"/>
          <w:sz w:val="32"/>
          <w:szCs w:val="32"/>
        </w:rPr>
      </w:pPr>
      <w:r>
        <w:rPr>
          <w:rFonts w:eastAsia="方正楷体_GBK"/>
          <w:sz w:val="32"/>
          <w:szCs w:val="32"/>
        </w:rPr>
        <w:t xml:space="preserve"> </w:t>
      </w:r>
      <w:r>
        <w:rPr>
          <w:rFonts w:eastAsia="方正仿宋_GBK"/>
          <w:sz w:val="32"/>
          <w:szCs w:val="32"/>
        </w:rPr>
        <w:t>黔江区</w:t>
      </w:r>
      <w:r>
        <w:rPr>
          <w:rFonts w:hint="eastAsia" w:eastAsia="方正仿宋_GBK"/>
          <w:sz w:val="32"/>
          <w:szCs w:val="32"/>
          <w:lang w:eastAsia="zh-CN"/>
        </w:rPr>
        <w:t>濯水镇人民政府</w:t>
      </w:r>
      <w:r>
        <w:rPr>
          <w:rFonts w:eastAsia="方正仿宋_GBK"/>
          <w:sz w:val="32"/>
          <w:szCs w:val="32"/>
        </w:rPr>
        <w:t xml:space="preserve">                                 2023年5月</w:t>
      </w:r>
      <w:r>
        <w:rPr>
          <w:rFonts w:hint="eastAsia" w:eastAsia="方正仿宋_GBK"/>
          <w:sz w:val="32"/>
          <w:szCs w:val="32"/>
          <w:lang w:val="en-US" w:eastAsia="zh-CN"/>
        </w:rPr>
        <w:t>30</w:t>
      </w:r>
      <w:r>
        <w:rPr>
          <w:rFonts w:eastAsia="方正仿宋_GBK"/>
          <w:sz w:val="32"/>
          <w:szCs w:val="32"/>
        </w:rPr>
        <w:t>日</w:t>
      </w:r>
    </w:p>
    <w:p>
      <w:pPr>
        <w:spacing w:line="579" w:lineRule="exact"/>
        <w:jc w:val="center"/>
        <w:outlineLvl w:val="0"/>
        <w:rPr>
          <w:rFonts w:eastAsia="方正小标宋_GBK"/>
          <w:sz w:val="44"/>
          <w:szCs w:val="44"/>
        </w:rPr>
      </w:pPr>
      <w:r>
        <w:rPr>
          <w:rFonts w:eastAsia="方正楷体_GBK"/>
          <w:sz w:val="32"/>
          <w:szCs w:val="32"/>
        </w:rPr>
        <w:br w:type="page"/>
      </w:r>
      <w:r>
        <w:rPr>
          <w:rFonts w:hint="eastAsia" w:eastAsia="方正小标宋_GBK"/>
          <w:sz w:val="44"/>
          <w:szCs w:val="44"/>
          <w:lang w:eastAsia="zh-CN"/>
        </w:rPr>
        <w:t>濯水镇</w:t>
      </w:r>
      <w:r>
        <w:rPr>
          <w:rFonts w:eastAsia="方正小标宋_GBK"/>
          <w:sz w:val="44"/>
          <w:szCs w:val="44"/>
        </w:rPr>
        <w:t>重大事故隐患专项排查整治</w:t>
      </w:r>
    </w:p>
    <w:p>
      <w:pPr>
        <w:snapToGrid w:val="0"/>
        <w:spacing w:line="579" w:lineRule="exact"/>
        <w:jc w:val="center"/>
        <w:outlineLvl w:val="0"/>
        <w:rPr>
          <w:rFonts w:eastAsia="方正小标宋_GBK"/>
          <w:sz w:val="44"/>
          <w:szCs w:val="44"/>
        </w:rPr>
      </w:pPr>
      <w:r>
        <w:rPr>
          <w:rFonts w:eastAsia="方正小标宋_GBK"/>
          <w:sz w:val="44"/>
          <w:szCs w:val="44"/>
        </w:rPr>
        <w:t>2023行动方案</w:t>
      </w:r>
    </w:p>
    <w:p>
      <w:pPr>
        <w:spacing w:line="579" w:lineRule="exact"/>
        <w:rPr>
          <w:rFonts w:eastAsia="方正仿宋_GBK"/>
          <w:sz w:val="32"/>
        </w:rPr>
      </w:pPr>
    </w:p>
    <w:p>
      <w:pPr>
        <w:spacing w:line="579" w:lineRule="exact"/>
        <w:ind w:firstLine="640" w:firstLineChars="200"/>
        <w:rPr>
          <w:rFonts w:eastAsia="方正仿宋_GBK"/>
          <w:sz w:val="32"/>
        </w:rPr>
      </w:pPr>
      <w:r>
        <w:rPr>
          <w:rFonts w:eastAsia="方正仿宋_GBK"/>
          <w:sz w:val="32"/>
        </w:rPr>
        <w:t>为认真贯彻落实习近平总书记关于安全生产重要论述和重要</w:t>
      </w:r>
      <w:r>
        <w:rPr>
          <w:rFonts w:eastAsia="方正仿宋_GBK"/>
          <w:spacing w:val="1"/>
          <w:sz w:val="32"/>
        </w:rPr>
        <w:t>指示批示精神，根据全国、全市重大事故隐患专项排查整治2023行动总</w:t>
      </w:r>
      <w:r>
        <w:rPr>
          <w:rFonts w:eastAsia="方正仿宋_GBK"/>
          <w:sz w:val="32"/>
        </w:rPr>
        <w:t>体部署和市安委会《关于印发〈全市重大事故隐患专项排查整治2023行动方案〉的通知》（渝安委〔2023〕7号）文件要求，按照区委、区政府工作安排，决定从即日起在全</w:t>
      </w:r>
      <w:r>
        <w:rPr>
          <w:rFonts w:hint="eastAsia" w:eastAsia="方正仿宋_GBK"/>
          <w:sz w:val="32"/>
          <w:lang w:eastAsia="zh-CN"/>
        </w:rPr>
        <w:t>镇</w:t>
      </w:r>
      <w:r>
        <w:rPr>
          <w:rFonts w:eastAsia="方正仿宋_GBK"/>
          <w:sz w:val="32"/>
        </w:rPr>
        <w:t>开展重大事故隐患专项排查整治2023行动（以下简称专项行动）。</w:t>
      </w:r>
    </w:p>
    <w:p>
      <w:pPr>
        <w:spacing w:line="579" w:lineRule="exact"/>
        <w:ind w:firstLine="640" w:firstLineChars="200"/>
        <w:outlineLvl w:val="0"/>
        <w:rPr>
          <w:rFonts w:eastAsia="方正黑体_GBK"/>
          <w:sz w:val="32"/>
        </w:rPr>
      </w:pPr>
      <w:r>
        <w:rPr>
          <w:rFonts w:eastAsia="方正黑体_GBK"/>
          <w:sz w:val="32"/>
        </w:rPr>
        <w:t>一、总体要求</w:t>
      </w:r>
    </w:p>
    <w:p>
      <w:pPr>
        <w:spacing w:line="579" w:lineRule="exact"/>
        <w:ind w:firstLine="640" w:firstLineChars="200"/>
        <w:rPr>
          <w:rFonts w:eastAsia="方正仿宋_GBK"/>
          <w:sz w:val="32"/>
        </w:rPr>
      </w:pPr>
      <w:r>
        <w:rPr>
          <w:rFonts w:eastAsia="方正仿宋_GBK"/>
          <w:sz w:val="32"/>
        </w:rPr>
        <w:t>以习近平新时代中国特色社会主义思想为指导，全面贯彻党的二十大精神，坚持人民至上、生命至上，坚持安全第一、预防为主、综合治理，严格落实安全生产</w:t>
      </w:r>
      <w:r>
        <w:rPr>
          <w:rFonts w:hint="eastAsia" w:eastAsia="方正仿宋_GBK"/>
          <w:sz w:val="32"/>
        </w:rPr>
        <w:t>“</w:t>
      </w:r>
      <w:r>
        <w:rPr>
          <w:rFonts w:eastAsia="方正仿宋_GBK"/>
          <w:sz w:val="32"/>
        </w:rPr>
        <w:t>十五条硬措施</w:t>
      </w:r>
      <w:r>
        <w:rPr>
          <w:rFonts w:hint="eastAsia" w:eastAsia="方正仿宋_GBK"/>
          <w:sz w:val="32"/>
        </w:rPr>
        <w:t>”</w:t>
      </w:r>
      <w:r>
        <w:rPr>
          <w:rFonts w:eastAsia="方正仿宋_GBK"/>
          <w:sz w:val="32"/>
        </w:rPr>
        <w:t>，全面落实企业主体责任、部门监管责任和党政领导责任，以</w:t>
      </w:r>
      <w:r>
        <w:rPr>
          <w:rFonts w:hint="eastAsia" w:eastAsia="方正仿宋_GBK"/>
          <w:sz w:val="32"/>
        </w:rPr>
        <w:t>“</w:t>
      </w:r>
      <w:r>
        <w:rPr>
          <w:rFonts w:eastAsia="方正仿宋_GBK"/>
          <w:sz w:val="32"/>
        </w:rPr>
        <w:t>遏较大、减总量</w:t>
      </w:r>
      <w:r>
        <w:rPr>
          <w:rFonts w:hint="eastAsia" w:eastAsia="方正仿宋_GBK"/>
          <w:sz w:val="32"/>
        </w:rPr>
        <w:t>”</w:t>
      </w:r>
      <w:r>
        <w:rPr>
          <w:rFonts w:eastAsia="方正仿宋_GBK"/>
          <w:sz w:val="32"/>
        </w:rPr>
        <w:t>为目标，聚焦交通运输、建设施工、消防安全、危险化学品、非煤矿山、工贸、燃气等重点行业领域，深入开展重大事故隐患专项排查，严格实施</w:t>
      </w:r>
      <w:r>
        <w:rPr>
          <w:rFonts w:hint="eastAsia" w:eastAsia="方正仿宋_GBK"/>
          <w:sz w:val="32"/>
        </w:rPr>
        <w:t>“</w:t>
      </w:r>
      <w:r>
        <w:rPr>
          <w:rFonts w:eastAsia="方正仿宋_GBK"/>
          <w:sz w:val="32"/>
        </w:rPr>
        <w:t>一案一策</w:t>
      </w:r>
      <w:r>
        <w:rPr>
          <w:rFonts w:hint="eastAsia" w:eastAsia="方正仿宋_GBK"/>
          <w:sz w:val="32"/>
        </w:rPr>
        <w:t>”</w:t>
      </w:r>
      <w:r>
        <w:rPr>
          <w:rFonts w:eastAsia="方正仿宋_GBK"/>
          <w:sz w:val="32"/>
        </w:rPr>
        <w:t>清单化整治，推动安全治理模式向事前预防转型，努力从根本上消除隐患、从根本上解决问题，</w:t>
      </w:r>
      <w:r>
        <w:rPr>
          <w:rFonts w:hint="eastAsia" w:eastAsia="方正仿宋_GBK"/>
          <w:sz w:val="32"/>
          <w:lang w:eastAsia="zh-CN"/>
        </w:rPr>
        <w:t>确保</w:t>
      </w:r>
      <w:r>
        <w:rPr>
          <w:rFonts w:eastAsia="方正仿宋_GBK"/>
          <w:sz w:val="32"/>
        </w:rPr>
        <w:t>全年全</w:t>
      </w:r>
      <w:r>
        <w:rPr>
          <w:rFonts w:hint="eastAsia" w:eastAsia="方正仿宋_GBK"/>
          <w:sz w:val="32"/>
          <w:lang w:eastAsia="zh-CN"/>
        </w:rPr>
        <w:t>镇</w:t>
      </w:r>
      <w:r>
        <w:rPr>
          <w:rFonts w:eastAsia="方正仿宋_GBK"/>
          <w:sz w:val="32"/>
        </w:rPr>
        <w:t>生产安全事故死亡人数</w:t>
      </w:r>
      <w:r>
        <w:rPr>
          <w:rFonts w:hint="eastAsia" w:eastAsia="方正仿宋_GBK"/>
          <w:sz w:val="32"/>
          <w:lang w:eastAsia="zh-CN"/>
        </w:rPr>
        <w:t>为</w:t>
      </w:r>
      <w:r>
        <w:rPr>
          <w:rFonts w:hint="eastAsia" w:eastAsia="方正仿宋_GBK"/>
          <w:sz w:val="32"/>
          <w:lang w:val="en-US" w:eastAsia="zh-CN"/>
        </w:rPr>
        <w:t>0</w:t>
      </w:r>
      <w:r>
        <w:rPr>
          <w:rFonts w:eastAsia="方正仿宋_GBK"/>
          <w:sz w:val="32"/>
        </w:rPr>
        <w:t>，坚决杜绝事故发生。</w:t>
      </w:r>
    </w:p>
    <w:p>
      <w:pPr>
        <w:spacing w:line="579" w:lineRule="exact"/>
        <w:ind w:firstLine="640" w:firstLineChars="200"/>
        <w:outlineLvl w:val="0"/>
        <w:rPr>
          <w:rFonts w:eastAsia="方正黑体_GBK"/>
          <w:sz w:val="32"/>
          <w:szCs w:val="24"/>
        </w:rPr>
      </w:pPr>
      <w:r>
        <w:rPr>
          <w:rFonts w:eastAsia="方正黑体_GBK"/>
          <w:sz w:val="32"/>
          <w:szCs w:val="24"/>
        </w:rPr>
        <w:t>二、</w:t>
      </w:r>
      <w:r>
        <w:rPr>
          <w:rFonts w:hint="eastAsia" w:eastAsia="方正黑体_GBK"/>
          <w:sz w:val="32"/>
          <w:szCs w:val="24"/>
        </w:rPr>
        <w:t>工作</w:t>
      </w:r>
      <w:r>
        <w:rPr>
          <w:rFonts w:eastAsia="方正黑体_GBK"/>
          <w:sz w:val="32"/>
          <w:szCs w:val="24"/>
        </w:rPr>
        <w:t>统筹</w:t>
      </w:r>
    </w:p>
    <w:p>
      <w:pPr>
        <w:spacing w:line="579" w:lineRule="exact"/>
        <w:ind w:firstLine="640" w:firstLineChars="200"/>
        <w:rPr>
          <w:rFonts w:eastAsia="方正仿宋_GBK"/>
          <w:sz w:val="32"/>
          <w:szCs w:val="24"/>
        </w:rPr>
      </w:pPr>
      <w:r>
        <w:rPr>
          <w:rFonts w:eastAsia="方正仿宋_GBK"/>
          <w:sz w:val="32"/>
          <w:szCs w:val="24"/>
        </w:rPr>
        <w:t>成立</w:t>
      </w:r>
      <w:r>
        <w:rPr>
          <w:rFonts w:hint="eastAsia" w:eastAsia="方正仿宋_GBK"/>
          <w:sz w:val="32"/>
          <w:szCs w:val="24"/>
          <w:lang w:eastAsia="zh-CN"/>
        </w:rPr>
        <w:t>濯水镇</w:t>
      </w:r>
      <w:r>
        <w:rPr>
          <w:rFonts w:eastAsia="方正仿宋_GBK"/>
          <w:sz w:val="32"/>
          <w:szCs w:val="24"/>
        </w:rPr>
        <w:t>重大事故隐患专项排查整治2023行动工作专班，由</w:t>
      </w:r>
      <w:r>
        <w:rPr>
          <w:rFonts w:hint="eastAsia" w:eastAsia="方正仿宋_GBK"/>
          <w:sz w:val="32"/>
          <w:szCs w:val="24"/>
          <w:lang w:eastAsia="zh-CN"/>
        </w:rPr>
        <w:t>曾祥波</w:t>
      </w:r>
      <w:r>
        <w:rPr>
          <w:rFonts w:eastAsia="方正仿宋_GBK"/>
          <w:sz w:val="32"/>
          <w:szCs w:val="24"/>
        </w:rPr>
        <w:t>同志任组长，</w:t>
      </w:r>
      <w:r>
        <w:rPr>
          <w:rFonts w:hint="eastAsia" w:eastAsia="方正仿宋_GBK"/>
          <w:sz w:val="32"/>
          <w:szCs w:val="24"/>
          <w:lang w:eastAsia="zh-CN"/>
        </w:rPr>
        <w:t>邱朝毅、田波、杨令、徐顺、杨昶、晏殊</w:t>
      </w:r>
      <w:r>
        <w:rPr>
          <w:rFonts w:eastAsia="方正仿宋_GBK"/>
          <w:sz w:val="32"/>
          <w:szCs w:val="24"/>
        </w:rPr>
        <w:t>任副组长。工作专班下设办公室在</w:t>
      </w:r>
      <w:r>
        <w:rPr>
          <w:rFonts w:hint="eastAsia" w:eastAsia="方正仿宋_GBK"/>
          <w:sz w:val="32"/>
          <w:szCs w:val="24"/>
          <w:lang w:eastAsia="zh-CN"/>
        </w:rPr>
        <w:t>镇应急办</w:t>
      </w:r>
      <w:r>
        <w:rPr>
          <w:rFonts w:eastAsia="方正仿宋_GBK"/>
          <w:sz w:val="32"/>
          <w:szCs w:val="24"/>
        </w:rPr>
        <w:t>，由</w:t>
      </w:r>
      <w:r>
        <w:rPr>
          <w:rFonts w:hint="eastAsia" w:eastAsia="方正仿宋_GBK"/>
          <w:sz w:val="32"/>
          <w:szCs w:val="24"/>
          <w:lang w:eastAsia="zh-CN"/>
        </w:rPr>
        <w:t>党委副书记、政法委员邱朝毅</w:t>
      </w:r>
      <w:r>
        <w:rPr>
          <w:rFonts w:eastAsia="方正仿宋_GBK"/>
          <w:sz w:val="32"/>
          <w:szCs w:val="24"/>
        </w:rPr>
        <w:t>、</w:t>
      </w:r>
      <w:r>
        <w:rPr>
          <w:rFonts w:hint="eastAsia" w:eastAsia="方正仿宋_GBK"/>
          <w:sz w:val="32"/>
          <w:szCs w:val="24"/>
          <w:lang w:eastAsia="zh-CN"/>
        </w:rPr>
        <w:t>应急办主任张永刚</w:t>
      </w:r>
      <w:r>
        <w:rPr>
          <w:rFonts w:eastAsia="方正仿宋_GBK"/>
          <w:sz w:val="32"/>
          <w:szCs w:val="24"/>
        </w:rPr>
        <w:t>共同担任工作专班办公室主任，</w:t>
      </w:r>
      <w:r>
        <w:rPr>
          <w:rFonts w:hint="eastAsia" w:eastAsia="方正仿宋_GBK"/>
          <w:sz w:val="32"/>
          <w:szCs w:val="24"/>
          <w:lang w:eastAsia="zh-CN"/>
        </w:rPr>
        <w:t>城建办、农业服务中心，经发办，民社办，文化服务中心，乡村建设服务中心，派出所，交巡警四大队</w:t>
      </w:r>
      <w:r>
        <w:rPr>
          <w:rFonts w:eastAsia="方正仿宋_GBK"/>
          <w:sz w:val="32"/>
          <w:szCs w:val="24"/>
        </w:rPr>
        <w:t>为成员。工作专班办公室负责日常工作，抓好统筹协调，建立定期调度、清单管理等工作机制，强力推进全</w:t>
      </w:r>
      <w:r>
        <w:rPr>
          <w:rFonts w:hint="eastAsia" w:eastAsia="方正仿宋_GBK"/>
          <w:sz w:val="32"/>
          <w:szCs w:val="24"/>
          <w:lang w:eastAsia="zh-CN"/>
        </w:rPr>
        <w:t>镇</w:t>
      </w:r>
      <w:r>
        <w:rPr>
          <w:rFonts w:eastAsia="方正仿宋_GBK"/>
          <w:sz w:val="32"/>
          <w:szCs w:val="24"/>
        </w:rPr>
        <w:t>重大事故隐患专项排查整治2023行动各项工作。各单位要严格按照任务分工，抓好工作落实，加强协同配合，形成整治合力，确保工作实效。</w:t>
      </w:r>
    </w:p>
    <w:p>
      <w:pPr>
        <w:spacing w:line="579" w:lineRule="exact"/>
        <w:ind w:firstLine="640" w:firstLineChars="200"/>
        <w:outlineLvl w:val="0"/>
        <w:rPr>
          <w:rFonts w:eastAsia="方正黑体_GBK"/>
          <w:sz w:val="32"/>
        </w:rPr>
      </w:pPr>
      <w:r>
        <w:rPr>
          <w:rFonts w:eastAsia="方正黑体_GBK"/>
          <w:sz w:val="32"/>
        </w:rPr>
        <w:t>三、重点任务</w:t>
      </w:r>
    </w:p>
    <w:p>
      <w:pPr>
        <w:spacing w:line="579" w:lineRule="exact"/>
        <w:ind w:firstLine="640" w:firstLineChars="200"/>
        <w:rPr>
          <w:rFonts w:eastAsia="方正仿宋_GBK"/>
          <w:sz w:val="32"/>
        </w:rPr>
      </w:pPr>
      <w:r>
        <w:rPr>
          <w:rFonts w:eastAsia="方正仿宋_GBK"/>
          <w:sz w:val="32"/>
        </w:rPr>
        <w:t>聚焦重大隐患和突出问题，围绕</w:t>
      </w:r>
      <w:r>
        <w:rPr>
          <w:rFonts w:hint="eastAsia" w:eastAsia="方正仿宋_GBK"/>
          <w:sz w:val="32"/>
        </w:rPr>
        <w:t>“</w:t>
      </w:r>
      <w:r>
        <w:rPr>
          <w:rFonts w:eastAsia="方正仿宋_GBK"/>
          <w:sz w:val="32"/>
        </w:rPr>
        <w:t>切实提升重大事故隐患排查整改质量，切实提升发现问题、解决问题的意愿和能力水平</w:t>
      </w:r>
      <w:r>
        <w:rPr>
          <w:rFonts w:hint="eastAsia" w:eastAsia="方正仿宋_GBK"/>
          <w:sz w:val="32"/>
        </w:rPr>
        <w:t>”</w:t>
      </w:r>
      <w:r>
        <w:rPr>
          <w:rFonts w:eastAsia="方正仿宋_GBK"/>
          <w:sz w:val="32"/>
        </w:rPr>
        <w:t>，开展</w:t>
      </w:r>
      <w:r>
        <w:rPr>
          <w:rFonts w:hint="eastAsia" w:eastAsia="方正仿宋_GBK"/>
          <w:sz w:val="32"/>
          <w:lang w:eastAsia="zh-CN"/>
        </w:rPr>
        <w:t>四</w:t>
      </w:r>
      <w:r>
        <w:rPr>
          <w:rFonts w:eastAsia="方正仿宋_GBK"/>
          <w:sz w:val="32"/>
        </w:rPr>
        <w:t>个方面的集中行动，</w:t>
      </w:r>
      <w:r>
        <w:rPr>
          <w:rFonts w:hint="eastAsia" w:eastAsia="方正仿宋_GBK"/>
          <w:sz w:val="32"/>
        </w:rPr>
        <w:t>并进行具体工作任务和责任分解（见附件1），</w:t>
      </w:r>
      <w:r>
        <w:rPr>
          <w:rFonts w:eastAsia="方正仿宋_GBK"/>
          <w:sz w:val="32"/>
        </w:rPr>
        <w:t>确保重大事故隐患得到系统治理、重大风险防控取得明显成效。</w:t>
      </w:r>
    </w:p>
    <w:p>
      <w:pPr>
        <w:spacing w:line="579" w:lineRule="exact"/>
        <w:ind w:firstLine="640" w:firstLineChars="200"/>
        <w:outlineLvl w:val="1"/>
        <w:rPr>
          <w:rFonts w:eastAsia="方正楷体_GBK"/>
          <w:sz w:val="32"/>
        </w:rPr>
      </w:pPr>
      <w:r>
        <w:rPr>
          <w:rFonts w:eastAsia="方正楷体_GBK"/>
          <w:sz w:val="32"/>
        </w:rPr>
        <w:t>（一）属地党委政府责任强化行动。</w:t>
      </w:r>
    </w:p>
    <w:p>
      <w:pPr>
        <w:spacing w:line="579" w:lineRule="exact"/>
        <w:ind w:firstLine="640" w:firstLineChars="200"/>
        <w:rPr>
          <w:rFonts w:eastAsia="方正仿宋_GBK"/>
          <w:sz w:val="32"/>
        </w:rPr>
      </w:pPr>
      <w:r>
        <w:rPr>
          <w:rFonts w:eastAsia="方正仿宋_GBK"/>
          <w:sz w:val="32"/>
        </w:rPr>
        <w:t>严格落实</w:t>
      </w:r>
      <w:r>
        <w:rPr>
          <w:rFonts w:hint="eastAsia" w:eastAsia="方正仿宋_GBK"/>
          <w:sz w:val="32"/>
        </w:rPr>
        <w:t>“</w:t>
      </w:r>
      <w:r>
        <w:rPr>
          <w:rFonts w:eastAsia="方正仿宋_GBK"/>
          <w:sz w:val="32"/>
        </w:rPr>
        <w:t>党政同责、一岗双责、齐抓共管、失职追责</w:t>
      </w:r>
      <w:r>
        <w:rPr>
          <w:rFonts w:hint="eastAsia" w:eastAsia="方正仿宋_GBK"/>
          <w:sz w:val="32"/>
        </w:rPr>
        <w:t>”</w:t>
      </w:r>
      <w:r>
        <w:rPr>
          <w:rFonts w:eastAsia="方正仿宋_GBK"/>
          <w:sz w:val="32"/>
        </w:rPr>
        <w:t>,切实加强对专项行动的组织领导，层层压紧压实各方责任，推动专项行动取得实效，重点抓好五项工作。</w:t>
      </w:r>
    </w:p>
    <w:p>
      <w:pPr>
        <w:spacing w:line="579" w:lineRule="exact"/>
        <w:ind w:firstLine="640" w:firstLineChars="200"/>
        <w:rPr>
          <w:rFonts w:eastAsia="方正仿宋_GBK"/>
          <w:sz w:val="32"/>
        </w:rPr>
      </w:pPr>
      <w:r>
        <w:rPr>
          <w:rFonts w:eastAsia="方正仿宋_GBK"/>
          <w:b/>
          <w:bCs/>
          <w:sz w:val="32"/>
        </w:rPr>
        <w:t>1．树牢红线意识。</w:t>
      </w:r>
      <w:r>
        <w:rPr>
          <w:rFonts w:eastAsia="方正仿宋_GBK"/>
          <w:sz w:val="32"/>
        </w:rPr>
        <w:t>集中组织学习习近平总书记关于安全生产重要论述和重要指示批示精神，始终牢记</w:t>
      </w:r>
      <w:r>
        <w:rPr>
          <w:rFonts w:hint="eastAsia" w:eastAsia="方正仿宋_GBK"/>
          <w:sz w:val="32"/>
        </w:rPr>
        <w:t>“</w:t>
      </w:r>
      <w:r>
        <w:rPr>
          <w:rFonts w:eastAsia="方正仿宋_GBK"/>
          <w:sz w:val="32"/>
        </w:rPr>
        <w:t>发展绝不能以牺牲安全为代价</w:t>
      </w:r>
      <w:r>
        <w:rPr>
          <w:rFonts w:hint="eastAsia" w:eastAsia="方正仿宋_GBK"/>
          <w:sz w:val="32"/>
        </w:rPr>
        <w:t>”</w:t>
      </w:r>
      <w:r>
        <w:rPr>
          <w:rFonts w:eastAsia="方正仿宋_GBK"/>
          <w:sz w:val="32"/>
        </w:rPr>
        <w:t>，专题学习安全生产</w:t>
      </w:r>
      <w:r>
        <w:rPr>
          <w:rFonts w:hint="eastAsia" w:eastAsia="方正仿宋_GBK"/>
          <w:sz w:val="32"/>
        </w:rPr>
        <w:t>“</w:t>
      </w:r>
      <w:r>
        <w:rPr>
          <w:rFonts w:eastAsia="方正仿宋_GBK"/>
          <w:sz w:val="32"/>
        </w:rPr>
        <w:t>十五条硬措施</w:t>
      </w:r>
      <w:r>
        <w:rPr>
          <w:rFonts w:hint="eastAsia" w:eastAsia="方正仿宋_GBK"/>
          <w:sz w:val="32"/>
        </w:rPr>
        <w:t>”</w:t>
      </w:r>
      <w:r>
        <w:rPr>
          <w:rFonts w:eastAsia="方正仿宋_GBK"/>
          <w:sz w:val="32"/>
        </w:rPr>
        <w:t>，提升领导干部在规划编制、项目准入等初始环节的</w:t>
      </w:r>
      <w:r>
        <w:rPr>
          <w:rFonts w:hint="eastAsia" w:eastAsia="方正仿宋_GBK"/>
          <w:sz w:val="32"/>
        </w:rPr>
        <w:t>“</w:t>
      </w:r>
      <w:r>
        <w:rPr>
          <w:rFonts w:eastAsia="方正仿宋_GBK"/>
          <w:sz w:val="32"/>
        </w:rPr>
        <w:t>红线意识</w:t>
      </w:r>
      <w:r>
        <w:rPr>
          <w:rFonts w:hint="eastAsia" w:eastAsia="方正仿宋_GBK"/>
          <w:sz w:val="32"/>
        </w:rPr>
        <w:t>”</w:t>
      </w:r>
      <w:r>
        <w:rPr>
          <w:rFonts w:eastAsia="方正仿宋_GBK"/>
          <w:sz w:val="32"/>
        </w:rPr>
        <w:t>，坚持统筹发展和安全，大力实施源头治理、依法治理、工程治理、科技强安等治本之策，以高水平安全保障高质量发展。</w:t>
      </w:r>
    </w:p>
    <w:p>
      <w:pPr>
        <w:spacing w:line="579" w:lineRule="exact"/>
        <w:ind w:firstLine="640" w:firstLineChars="200"/>
        <w:rPr>
          <w:rFonts w:eastAsia="方正仿宋_GBK"/>
          <w:sz w:val="32"/>
        </w:rPr>
      </w:pPr>
      <w:r>
        <w:rPr>
          <w:rFonts w:eastAsia="方正仿宋_GBK"/>
          <w:b/>
          <w:bCs/>
          <w:sz w:val="32"/>
        </w:rPr>
        <w:t>2</w:t>
      </w:r>
      <w:r>
        <w:rPr>
          <w:rFonts w:hint="eastAsia" w:eastAsia="方正仿宋_GBK"/>
          <w:b/>
          <w:bCs/>
          <w:sz w:val="32"/>
          <w:lang w:val="en-US" w:eastAsia="zh-CN"/>
        </w:rPr>
        <w:t>.</w:t>
      </w:r>
      <w:r>
        <w:rPr>
          <w:rFonts w:eastAsia="方正仿宋_GBK"/>
          <w:b/>
          <w:bCs/>
          <w:sz w:val="32"/>
        </w:rPr>
        <w:t>全面动员部署。</w:t>
      </w:r>
      <w:r>
        <w:rPr>
          <w:rFonts w:eastAsia="方正仿宋_GBK"/>
          <w:sz w:val="32"/>
        </w:rPr>
        <w:t>结合实际制定本辖区专项行动方案，党委主要负责人要定期听取专项行动情况汇报，政府主要负责人要亲自组织召开专题会议动员部署，党政分管负责人要推动分管行业领域排查整治重点任务。专项行动期间，党政主要负责人、分管负责人要每月开展一次调研检查或专题调度，组织研判重大安全风险，研究解决突出问题。</w:t>
      </w:r>
    </w:p>
    <w:p>
      <w:pPr>
        <w:spacing w:line="579" w:lineRule="exact"/>
        <w:ind w:firstLine="640" w:firstLineChars="200"/>
        <w:rPr>
          <w:rFonts w:eastAsia="方正仿宋_GBK"/>
          <w:sz w:val="32"/>
        </w:rPr>
      </w:pPr>
      <w:r>
        <w:rPr>
          <w:rFonts w:eastAsia="方正仿宋_GBK"/>
          <w:b/>
          <w:bCs/>
          <w:sz w:val="32"/>
        </w:rPr>
        <w:t>3．强化宣传力度。</w:t>
      </w:r>
      <w:r>
        <w:rPr>
          <w:rFonts w:eastAsia="方正仿宋_GBK"/>
          <w:sz w:val="32"/>
        </w:rPr>
        <w:t>深入开展</w:t>
      </w:r>
      <w:r>
        <w:rPr>
          <w:rFonts w:hint="eastAsia" w:eastAsia="方正仿宋_GBK"/>
          <w:sz w:val="32"/>
        </w:rPr>
        <w:t>“</w:t>
      </w:r>
      <w:r>
        <w:rPr>
          <w:rFonts w:eastAsia="方正仿宋_GBK"/>
          <w:sz w:val="32"/>
        </w:rPr>
        <w:t>安全生产月</w:t>
      </w:r>
      <w:r>
        <w:rPr>
          <w:rFonts w:hint="eastAsia" w:eastAsia="方正仿宋_GBK"/>
          <w:sz w:val="32"/>
        </w:rPr>
        <w:t>”</w:t>
      </w:r>
      <w:r>
        <w:rPr>
          <w:rFonts w:eastAsia="方正仿宋_GBK"/>
          <w:sz w:val="32"/>
        </w:rPr>
        <w:t>、安全宣传教育</w:t>
      </w:r>
      <w:r>
        <w:rPr>
          <w:rFonts w:hint="eastAsia" w:eastAsia="方正仿宋_GBK"/>
          <w:sz w:val="32"/>
        </w:rPr>
        <w:t>“</w:t>
      </w:r>
      <w:r>
        <w:rPr>
          <w:rFonts w:eastAsia="方正仿宋_GBK"/>
          <w:sz w:val="32"/>
        </w:rPr>
        <w:t>五进</w:t>
      </w:r>
      <w:r>
        <w:rPr>
          <w:rFonts w:hint="eastAsia" w:eastAsia="方正仿宋_GBK"/>
          <w:sz w:val="32"/>
        </w:rPr>
        <w:t>”</w:t>
      </w:r>
      <w:r>
        <w:rPr>
          <w:rFonts w:eastAsia="方正仿宋_GBK"/>
          <w:sz w:val="32"/>
        </w:rPr>
        <w:t>等活动，通过标语海报、宣传视频、群众活动、新闻发布等多种方式，营造浓厚安全氛围，提升群众安全意识。扩大有奖举报知晓率、参与率，广泛发动企业员工内部举报和社会匿名举报，着力提升举报的积极性和主动性。</w:t>
      </w:r>
    </w:p>
    <w:p>
      <w:pPr>
        <w:spacing w:line="579" w:lineRule="exact"/>
        <w:ind w:firstLine="640" w:firstLineChars="200"/>
        <w:rPr>
          <w:rFonts w:eastAsia="方正仿宋_GBK"/>
          <w:sz w:val="32"/>
        </w:rPr>
      </w:pPr>
      <w:r>
        <w:rPr>
          <w:rFonts w:eastAsia="方正仿宋_GBK"/>
          <w:b/>
          <w:bCs/>
          <w:sz w:val="32"/>
        </w:rPr>
        <w:t>4．强化工作保障。</w:t>
      </w:r>
      <w:r>
        <w:rPr>
          <w:rFonts w:eastAsia="方正仿宋_GBK"/>
          <w:sz w:val="32"/>
        </w:rPr>
        <w:t>加强应急管理基层基础建设，配齐配强基层应急管理专职人员，提升基层重大事故隐患查处能力。</w:t>
      </w:r>
    </w:p>
    <w:p>
      <w:pPr>
        <w:spacing w:line="579" w:lineRule="exact"/>
        <w:ind w:firstLine="640" w:firstLineChars="200"/>
        <w:rPr>
          <w:rFonts w:eastAsia="方正仿宋_GBK"/>
          <w:sz w:val="32"/>
        </w:rPr>
      </w:pPr>
      <w:r>
        <w:rPr>
          <w:rFonts w:eastAsia="方正仿宋_GBK"/>
          <w:b/>
          <w:bCs/>
          <w:sz w:val="32"/>
        </w:rPr>
        <w:t>5．严格考核奖惩。</w:t>
      </w:r>
      <w:r>
        <w:rPr>
          <w:rFonts w:eastAsia="方正仿宋_GBK"/>
          <w:sz w:val="32"/>
        </w:rPr>
        <w:t>坚持</w:t>
      </w:r>
      <w:r>
        <w:rPr>
          <w:rFonts w:hint="eastAsia" w:eastAsia="方正仿宋_GBK"/>
          <w:sz w:val="32"/>
        </w:rPr>
        <w:t>“</w:t>
      </w:r>
      <w:r>
        <w:rPr>
          <w:rFonts w:eastAsia="方正仿宋_GBK"/>
          <w:sz w:val="32"/>
        </w:rPr>
        <w:t>谁排查谁负责、谁整治谁负责、谁管控谁负责</w:t>
      </w:r>
      <w:r>
        <w:rPr>
          <w:rFonts w:hint="eastAsia" w:eastAsia="方正仿宋_GBK"/>
          <w:sz w:val="32"/>
        </w:rPr>
        <w:t>”</w:t>
      </w:r>
      <w:r>
        <w:rPr>
          <w:rFonts w:eastAsia="方正仿宋_GBK"/>
          <w:sz w:val="32"/>
        </w:rPr>
        <w:t>，加强对专项行动的统筹协调、监督检查和考核奖惩，要把工作情况纳入年度目标考核重要内容。</w:t>
      </w:r>
    </w:p>
    <w:p>
      <w:pPr>
        <w:spacing w:line="579" w:lineRule="exact"/>
        <w:ind w:firstLine="640" w:firstLineChars="200"/>
        <w:outlineLvl w:val="1"/>
        <w:rPr>
          <w:rFonts w:eastAsia="方正楷体_GBK"/>
          <w:sz w:val="32"/>
        </w:rPr>
      </w:pPr>
      <w:r>
        <w:rPr>
          <w:rFonts w:eastAsia="方正楷体_GBK"/>
          <w:sz w:val="32"/>
        </w:rPr>
        <w:t>（二）企业主要负责人依法履职行动。</w:t>
      </w:r>
    </w:p>
    <w:p>
      <w:pPr>
        <w:spacing w:line="579" w:lineRule="exact"/>
        <w:ind w:firstLine="640" w:firstLineChars="200"/>
        <w:rPr>
          <w:rFonts w:eastAsia="方正仿宋_GBK"/>
          <w:sz w:val="32"/>
        </w:rPr>
      </w:pPr>
      <w:r>
        <w:rPr>
          <w:rFonts w:eastAsia="方正仿宋_GBK"/>
          <w:sz w:val="32"/>
        </w:rPr>
        <w:t>企业是重大事故隐患排查整治的责任主体，企业主要负责人依法承担安全生产第一责任人责任。要督促企业主要负责人在全面落实法定职责的基础上，重点抓好五项工作。</w:t>
      </w:r>
    </w:p>
    <w:p>
      <w:pPr>
        <w:spacing w:line="579" w:lineRule="exact"/>
        <w:ind w:firstLine="640" w:firstLineChars="200"/>
        <w:rPr>
          <w:rFonts w:eastAsia="方正仿宋_GBK"/>
          <w:sz w:val="32"/>
        </w:rPr>
      </w:pPr>
      <w:r>
        <w:rPr>
          <w:rFonts w:eastAsia="方正仿宋_GBK"/>
          <w:b/>
          <w:bCs/>
          <w:sz w:val="32"/>
        </w:rPr>
        <w:t>1．全面开展隐患排查整治。</w:t>
      </w:r>
      <w:r>
        <w:rPr>
          <w:rFonts w:eastAsia="方正仿宋_GBK"/>
          <w:sz w:val="32"/>
        </w:rPr>
        <w:t>企业主要负责人要认真组织研究本行业领域事故隐患判定标准或重点检查事项，细化落实排查整治责任，建立健全</w:t>
      </w:r>
      <w:r>
        <w:rPr>
          <w:rFonts w:hint="eastAsia" w:eastAsia="方正仿宋_GBK"/>
          <w:sz w:val="32"/>
        </w:rPr>
        <w:t>“</w:t>
      </w:r>
      <w:r>
        <w:rPr>
          <w:rFonts w:eastAsia="方正仿宋_GBK"/>
          <w:sz w:val="32"/>
        </w:rPr>
        <w:t>日周月</w:t>
      </w:r>
      <w:r>
        <w:rPr>
          <w:rFonts w:hint="eastAsia" w:eastAsia="方正仿宋_GBK"/>
          <w:sz w:val="32"/>
        </w:rPr>
        <w:t>”</w:t>
      </w:r>
      <w:r>
        <w:rPr>
          <w:rFonts w:eastAsia="方正仿宋_GBK"/>
          <w:sz w:val="32"/>
        </w:rPr>
        <w:t>隐患排查机制，科学制定</w:t>
      </w:r>
      <w:r>
        <w:rPr>
          <w:rFonts w:hint="eastAsia" w:eastAsia="方正仿宋_GBK"/>
          <w:sz w:val="32"/>
        </w:rPr>
        <w:t>“</w:t>
      </w:r>
      <w:r>
        <w:rPr>
          <w:rFonts w:eastAsia="方正仿宋_GBK"/>
          <w:sz w:val="32"/>
        </w:rPr>
        <w:t>日周月</w:t>
      </w:r>
      <w:r>
        <w:rPr>
          <w:rFonts w:hint="eastAsia" w:eastAsia="方正仿宋_GBK"/>
          <w:sz w:val="32"/>
        </w:rPr>
        <w:t>”</w:t>
      </w:r>
      <w:r>
        <w:rPr>
          <w:rFonts w:eastAsia="方正仿宋_GBK"/>
          <w:sz w:val="32"/>
        </w:rPr>
        <w:t>隐患排查清单，严格开展</w:t>
      </w:r>
      <w:r>
        <w:rPr>
          <w:rFonts w:hint="eastAsia" w:eastAsia="方正仿宋_GBK"/>
          <w:sz w:val="32"/>
        </w:rPr>
        <w:t>“</w:t>
      </w:r>
      <w:r>
        <w:rPr>
          <w:rFonts w:eastAsia="方正仿宋_GBK"/>
          <w:sz w:val="32"/>
        </w:rPr>
        <w:t>日周月</w:t>
      </w:r>
      <w:r>
        <w:rPr>
          <w:rFonts w:hint="eastAsia" w:eastAsia="方正仿宋_GBK"/>
          <w:sz w:val="32"/>
        </w:rPr>
        <w:t>”</w:t>
      </w:r>
      <w:r>
        <w:rPr>
          <w:rFonts w:eastAsia="方正仿宋_GBK"/>
          <w:sz w:val="32"/>
        </w:rPr>
        <w:t>隐患排查，做到全员发现并及时消除事故隐患。强化重大事故隐患台账清单化管理，能立即整改的必须做到即查即改；不能立即整改的，必须明确责任人、措施、资金、时限和应急预案；重大事故隐患要实行</w:t>
      </w:r>
      <w:r>
        <w:rPr>
          <w:rFonts w:hint="eastAsia" w:eastAsia="方正仿宋_GBK"/>
          <w:sz w:val="32"/>
        </w:rPr>
        <w:t>“</w:t>
      </w:r>
      <w:r>
        <w:rPr>
          <w:rFonts w:eastAsia="方正仿宋_GBK"/>
          <w:sz w:val="32"/>
        </w:rPr>
        <w:t>双报告</w:t>
      </w:r>
      <w:r>
        <w:rPr>
          <w:rFonts w:hint="eastAsia" w:eastAsia="方正仿宋_GBK"/>
          <w:sz w:val="32"/>
        </w:rPr>
        <w:t>”</w:t>
      </w:r>
      <w:r>
        <w:rPr>
          <w:rFonts w:eastAsia="方正仿宋_GBK"/>
          <w:sz w:val="32"/>
        </w:rPr>
        <w:t>制度，对排查发现和落实整改情况，要按分级属地原则向监管部门及时报告。要深刻汲取各类典型事故教训，举一反三组织排查整治本企业同类事故隐患。</w:t>
      </w:r>
    </w:p>
    <w:p>
      <w:pPr>
        <w:spacing w:line="579" w:lineRule="exact"/>
        <w:ind w:firstLine="640" w:firstLineChars="200"/>
        <w:rPr>
          <w:rFonts w:eastAsia="方正仿宋_GBK"/>
          <w:sz w:val="32"/>
        </w:rPr>
      </w:pPr>
      <w:r>
        <w:rPr>
          <w:rFonts w:eastAsia="方正仿宋_GBK"/>
          <w:b/>
          <w:bCs/>
          <w:sz w:val="32"/>
        </w:rPr>
        <w:t>2．检查落实安全生产责任制。</w:t>
      </w:r>
      <w:r>
        <w:rPr>
          <w:rFonts w:eastAsia="方正仿宋_GBK"/>
          <w:sz w:val="32"/>
        </w:rPr>
        <w:t>企业主要负责人要对本企业全员安全生产责任制建立和落实情况组织开展检查核查，重点检查是否制定细化领导班子成员和所有层级、各类岗位从业人员（包括劳务派遣人员、实习生等）的安全生产职责清单和本次专项行动工作清单，是否对全员安全生产责任制进行公示，是否开展安全生产责任制专题教育培训，是否对安全生产责任制落实情况开展考核奖惩，确保安全生产责任可执行、可考核、可追溯。</w:t>
      </w:r>
    </w:p>
    <w:p>
      <w:pPr>
        <w:spacing w:line="579" w:lineRule="exact"/>
        <w:ind w:firstLine="640" w:firstLineChars="200"/>
        <w:rPr>
          <w:rFonts w:eastAsia="方正仿宋_GBK"/>
          <w:sz w:val="32"/>
        </w:rPr>
      </w:pPr>
      <w:r>
        <w:rPr>
          <w:rFonts w:eastAsia="方正仿宋_GBK"/>
          <w:b/>
          <w:bCs/>
          <w:sz w:val="32"/>
        </w:rPr>
        <w:t>3．加强安全生产技术管理。</w:t>
      </w:r>
      <w:r>
        <w:rPr>
          <w:rFonts w:eastAsia="方正仿宋_GBK"/>
          <w:sz w:val="32"/>
        </w:rPr>
        <w:t>企业主要负责人要按规定设置安全生产管理机构或者配备专兼职安全生产管理人员，加强企业安全管理。</w:t>
      </w:r>
    </w:p>
    <w:p>
      <w:pPr>
        <w:spacing w:line="579" w:lineRule="exact"/>
        <w:ind w:firstLine="640" w:firstLineChars="200"/>
        <w:rPr>
          <w:rFonts w:eastAsia="方正仿宋_GBK"/>
          <w:sz w:val="32"/>
        </w:rPr>
      </w:pPr>
      <w:r>
        <w:rPr>
          <w:rFonts w:eastAsia="方正仿宋_GBK"/>
          <w:b/>
          <w:bCs/>
          <w:sz w:val="32"/>
        </w:rPr>
        <w:t>4．深化一线岗位安全生产责任。</w:t>
      </w:r>
      <w:r>
        <w:rPr>
          <w:rFonts w:eastAsia="方正仿宋_GBK"/>
          <w:sz w:val="32"/>
        </w:rPr>
        <w:t>企业主要负责人要聚焦一线岗位</w:t>
      </w:r>
      <w:r>
        <w:rPr>
          <w:rFonts w:hint="eastAsia" w:eastAsia="方正仿宋_GBK"/>
          <w:sz w:val="32"/>
        </w:rPr>
        <w:t>“</w:t>
      </w:r>
      <w:r>
        <w:rPr>
          <w:rFonts w:eastAsia="方正仿宋_GBK"/>
          <w:sz w:val="32"/>
        </w:rPr>
        <w:t>两单两卡</w:t>
      </w:r>
      <w:r>
        <w:rPr>
          <w:rFonts w:hint="eastAsia" w:eastAsia="方正仿宋_GBK"/>
          <w:sz w:val="32"/>
        </w:rPr>
        <w:t>”</w:t>
      </w:r>
      <w:r>
        <w:rPr>
          <w:rFonts w:eastAsia="方正仿宋_GBK"/>
          <w:sz w:val="32"/>
        </w:rPr>
        <w:t>（岗位风险清单、岗位职责清单、岗位操作卡、岗位应急处置卡），组织完善</w:t>
      </w:r>
      <w:r>
        <w:rPr>
          <w:rFonts w:hint="eastAsia" w:eastAsia="方正仿宋_GBK"/>
          <w:sz w:val="32"/>
        </w:rPr>
        <w:t>“</w:t>
      </w:r>
      <w:r>
        <w:rPr>
          <w:rFonts w:eastAsia="方正仿宋_GBK"/>
          <w:sz w:val="32"/>
        </w:rPr>
        <w:t>两单两卡</w:t>
      </w:r>
      <w:r>
        <w:rPr>
          <w:rFonts w:hint="eastAsia" w:eastAsia="方正仿宋_GBK"/>
          <w:sz w:val="32"/>
        </w:rPr>
        <w:t>”</w:t>
      </w:r>
      <w:r>
        <w:rPr>
          <w:rFonts w:eastAsia="方正仿宋_GBK"/>
          <w:sz w:val="32"/>
        </w:rPr>
        <w:t>内容，将记背</w:t>
      </w:r>
      <w:r>
        <w:rPr>
          <w:rFonts w:hint="eastAsia" w:eastAsia="方正仿宋_GBK"/>
          <w:sz w:val="32"/>
        </w:rPr>
        <w:t>“</w:t>
      </w:r>
      <w:r>
        <w:rPr>
          <w:rFonts w:eastAsia="方正仿宋_GBK"/>
          <w:sz w:val="32"/>
        </w:rPr>
        <w:t>两单两卡</w:t>
      </w:r>
      <w:r>
        <w:rPr>
          <w:rFonts w:hint="eastAsia" w:eastAsia="方正仿宋_GBK"/>
          <w:sz w:val="32"/>
        </w:rPr>
        <w:t>”</w:t>
      </w:r>
      <w:r>
        <w:rPr>
          <w:rFonts w:eastAsia="方正仿宋_GBK"/>
          <w:sz w:val="32"/>
        </w:rPr>
        <w:t>作为日常交接班和安全交底的固定内容，将劳务派遣人员和灵活用工人员纳入</w:t>
      </w:r>
      <w:r>
        <w:rPr>
          <w:rFonts w:hint="eastAsia" w:eastAsia="方正仿宋_GBK"/>
          <w:sz w:val="32"/>
        </w:rPr>
        <w:t>“</w:t>
      </w:r>
      <w:r>
        <w:rPr>
          <w:rFonts w:eastAsia="方正仿宋_GBK"/>
          <w:sz w:val="32"/>
        </w:rPr>
        <w:t>两单两卡</w:t>
      </w:r>
      <w:r>
        <w:rPr>
          <w:rFonts w:hint="eastAsia" w:eastAsia="方正仿宋_GBK"/>
          <w:sz w:val="32"/>
        </w:rPr>
        <w:t>”</w:t>
      </w:r>
      <w:r>
        <w:rPr>
          <w:rFonts w:eastAsia="方正仿宋_GBK"/>
          <w:sz w:val="32"/>
        </w:rPr>
        <w:t>培训范畴，将</w:t>
      </w:r>
      <w:r>
        <w:rPr>
          <w:rFonts w:hint="eastAsia" w:eastAsia="方正仿宋_GBK"/>
          <w:sz w:val="32"/>
        </w:rPr>
        <w:t>“</w:t>
      </w:r>
      <w:r>
        <w:rPr>
          <w:rFonts w:eastAsia="方正仿宋_GBK"/>
          <w:sz w:val="32"/>
        </w:rPr>
        <w:t>两单两卡</w:t>
      </w:r>
      <w:r>
        <w:rPr>
          <w:rFonts w:hint="eastAsia" w:eastAsia="方正仿宋_GBK"/>
          <w:sz w:val="32"/>
        </w:rPr>
        <w:t>”</w:t>
      </w:r>
      <w:r>
        <w:rPr>
          <w:rFonts w:eastAsia="方正仿宋_GBK"/>
          <w:sz w:val="32"/>
        </w:rPr>
        <w:t>掌握执行情况纳入员工绩效考核重要内容，推动一线岗位员工</w:t>
      </w:r>
      <w:r>
        <w:rPr>
          <w:rFonts w:hint="eastAsia" w:eastAsia="方正仿宋_GBK"/>
          <w:sz w:val="32"/>
        </w:rPr>
        <w:t>“</w:t>
      </w:r>
      <w:r>
        <w:rPr>
          <w:rFonts w:eastAsia="方正仿宋_GBK"/>
          <w:sz w:val="32"/>
        </w:rPr>
        <w:t>知风险、明职责、会操作、能应急</w:t>
      </w:r>
      <w:r>
        <w:rPr>
          <w:rFonts w:hint="eastAsia" w:eastAsia="方正仿宋_GBK"/>
          <w:sz w:val="32"/>
        </w:rPr>
        <w:t>”</w:t>
      </w:r>
      <w:r>
        <w:rPr>
          <w:rFonts w:eastAsia="方正仿宋_GBK"/>
          <w:sz w:val="32"/>
        </w:rPr>
        <w:t>。</w:t>
      </w:r>
    </w:p>
    <w:p>
      <w:pPr>
        <w:spacing w:line="579" w:lineRule="exact"/>
        <w:ind w:firstLine="640" w:firstLineChars="200"/>
        <w:rPr>
          <w:rFonts w:eastAsia="方正仿宋_GBK"/>
          <w:sz w:val="32"/>
        </w:rPr>
      </w:pPr>
      <w:r>
        <w:rPr>
          <w:rFonts w:eastAsia="方正仿宋_GBK"/>
          <w:b/>
          <w:bCs/>
          <w:sz w:val="32"/>
        </w:rPr>
        <w:t>5．开展事故应急救援演练。</w:t>
      </w:r>
      <w:r>
        <w:rPr>
          <w:rFonts w:eastAsia="方正仿宋_GBK"/>
          <w:sz w:val="32"/>
        </w:rPr>
        <w:t>企业主要负责人要根据本企业主</w:t>
      </w:r>
      <w:r>
        <w:rPr>
          <w:rFonts w:eastAsia="方正仿宋_GBK"/>
          <w:spacing w:val="-3"/>
          <w:sz w:val="32"/>
        </w:rPr>
        <w:t>要风险，针对性制定应急救援预案并至少组织开展1次专题培训，</w:t>
      </w:r>
      <w:r>
        <w:rPr>
          <w:rFonts w:eastAsia="方正仿宋_GBK"/>
          <w:sz w:val="32"/>
        </w:rPr>
        <w:t>让全体从业人员学习掌握应急处置措施和安全逃生路线；至少组织开展1次事故应急救援预案演练，切实提高从业人员应急意识和自救互救能力。</w:t>
      </w:r>
    </w:p>
    <w:p>
      <w:pPr>
        <w:spacing w:line="579" w:lineRule="exact"/>
        <w:ind w:firstLine="640" w:firstLineChars="200"/>
        <w:outlineLvl w:val="1"/>
        <w:rPr>
          <w:rFonts w:eastAsia="方正楷体_GBK"/>
          <w:sz w:val="32"/>
        </w:rPr>
      </w:pPr>
      <w:r>
        <w:rPr>
          <w:rFonts w:eastAsia="方正楷体_GBK"/>
          <w:sz w:val="32"/>
        </w:rPr>
        <w:t>（</w:t>
      </w:r>
      <w:r>
        <w:rPr>
          <w:rFonts w:hint="eastAsia" w:eastAsia="方正楷体_GBK"/>
          <w:sz w:val="32"/>
          <w:lang w:eastAsia="zh-CN"/>
        </w:rPr>
        <w:t>三</w:t>
      </w:r>
      <w:r>
        <w:rPr>
          <w:rFonts w:eastAsia="方正楷体_GBK"/>
          <w:sz w:val="32"/>
        </w:rPr>
        <w:t>）精准严格执法行动。</w:t>
      </w:r>
    </w:p>
    <w:p>
      <w:pPr>
        <w:spacing w:line="579" w:lineRule="exact"/>
        <w:ind w:firstLine="640" w:firstLineChars="200"/>
        <w:rPr>
          <w:rFonts w:eastAsia="方正仿宋_GBK"/>
          <w:sz w:val="32"/>
        </w:rPr>
      </w:pPr>
      <w:r>
        <w:rPr>
          <w:rFonts w:eastAsia="方正仿宋_GBK"/>
          <w:sz w:val="32"/>
        </w:rPr>
        <w:t>各单位要及时发现并查处企业的非法违法行为，通过精准严格的监管执法，倒逼企业安全生产主体责任落实，突出抓好五项工作。</w:t>
      </w:r>
    </w:p>
    <w:p>
      <w:pPr>
        <w:spacing w:line="579" w:lineRule="exact"/>
        <w:ind w:firstLine="640" w:firstLineChars="200"/>
        <w:rPr>
          <w:rFonts w:eastAsia="方正仿宋_GBK"/>
          <w:sz w:val="32"/>
        </w:rPr>
      </w:pPr>
      <w:r>
        <w:rPr>
          <w:rFonts w:eastAsia="方正仿宋_GBK"/>
          <w:b/>
          <w:bCs/>
          <w:sz w:val="32"/>
        </w:rPr>
        <w:t>1．明确排查整治任务要求。</w:t>
      </w:r>
      <w:r>
        <w:rPr>
          <w:rFonts w:eastAsia="方正仿宋_GBK"/>
          <w:sz w:val="32"/>
        </w:rPr>
        <w:t>制定本行业领域专项行动方案，方案要重点突出、简洁管用。</w:t>
      </w:r>
      <w:r>
        <w:rPr>
          <w:rFonts w:hint="eastAsia" w:eastAsia="方正仿宋_GBK"/>
          <w:sz w:val="32"/>
          <w:lang w:eastAsia="zh-CN"/>
        </w:rPr>
        <w:t>参照区级行业部门</w:t>
      </w:r>
      <w:r>
        <w:rPr>
          <w:rFonts w:eastAsia="方正仿宋_GBK"/>
          <w:sz w:val="32"/>
        </w:rPr>
        <w:t>已出台重大事故隐患判定标准的行业领域，可从现有判定标准中</w:t>
      </w:r>
      <w:r>
        <w:rPr>
          <w:rFonts w:hint="eastAsia" w:eastAsia="方正仿宋_GBK"/>
          <w:sz w:val="32"/>
          <w:lang w:eastAsia="zh-CN"/>
        </w:rPr>
        <w:t>配合做好</w:t>
      </w:r>
      <w:r>
        <w:rPr>
          <w:rFonts w:eastAsia="方正仿宋_GBK"/>
          <w:sz w:val="32"/>
        </w:rPr>
        <w:t>进一步聚焦提炼出本次整治的重点隐患；要采取多种方式开展排查整治宣传解读，确保本行业领域各企业、各单位应知尽知。</w:t>
      </w:r>
    </w:p>
    <w:p>
      <w:pPr>
        <w:spacing w:line="579" w:lineRule="exact"/>
        <w:ind w:firstLine="640" w:firstLineChars="200"/>
        <w:rPr>
          <w:rFonts w:eastAsia="方正仿宋_GBK"/>
          <w:sz w:val="32"/>
        </w:rPr>
      </w:pPr>
      <w:r>
        <w:rPr>
          <w:rFonts w:hint="eastAsia" w:eastAsia="方正仿宋_GBK"/>
          <w:b/>
          <w:bCs/>
          <w:sz w:val="32"/>
          <w:lang w:val="en-US" w:eastAsia="zh-CN"/>
        </w:rPr>
        <w:t>2</w:t>
      </w:r>
      <w:r>
        <w:rPr>
          <w:rFonts w:eastAsia="方正仿宋_GBK"/>
          <w:b/>
          <w:bCs/>
          <w:sz w:val="32"/>
        </w:rPr>
        <w:t>．开展精准严格闭环执法。</w:t>
      </w:r>
      <w:r>
        <w:rPr>
          <w:rFonts w:eastAsia="方正仿宋_GBK"/>
          <w:sz w:val="32"/>
        </w:rPr>
        <w:t>严格落实执法</w:t>
      </w:r>
      <w:r>
        <w:rPr>
          <w:rFonts w:hint="eastAsia" w:eastAsia="方正仿宋_GBK"/>
          <w:sz w:val="32"/>
        </w:rPr>
        <w:t>“</w:t>
      </w:r>
      <w:r>
        <w:rPr>
          <w:rFonts w:eastAsia="方正仿宋_GBK"/>
          <w:sz w:val="32"/>
        </w:rPr>
        <w:t>清零</w:t>
      </w:r>
      <w:r>
        <w:rPr>
          <w:rFonts w:hint="eastAsia" w:eastAsia="方正仿宋_GBK"/>
          <w:sz w:val="32"/>
        </w:rPr>
        <w:t>”</w:t>
      </w:r>
      <w:r>
        <w:rPr>
          <w:rFonts w:eastAsia="方正仿宋_GBK"/>
          <w:sz w:val="32"/>
        </w:rPr>
        <w:t>和</w:t>
      </w:r>
      <w:r>
        <w:rPr>
          <w:rFonts w:hint="eastAsia" w:eastAsia="方正仿宋_GBK"/>
          <w:sz w:val="32"/>
        </w:rPr>
        <w:t>“</w:t>
      </w:r>
      <w:r>
        <w:rPr>
          <w:rFonts w:eastAsia="方正仿宋_GBK"/>
          <w:sz w:val="32"/>
        </w:rPr>
        <w:t>三个强度</w:t>
      </w:r>
      <w:r>
        <w:rPr>
          <w:rFonts w:hint="eastAsia" w:eastAsia="方正仿宋_GBK"/>
          <w:sz w:val="32"/>
        </w:rPr>
        <w:t>”</w:t>
      </w:r>
      <w:r>
        <w:rPr>
          <w:rFonts w:eastAsia="方正仿宋_GBK"/>
          <w:sz w:val="32"/>
        </w:rPr>
        <w:t>提升要求，开展检查诊断、行政处罚、整改复查的执法</w:t>
      </w:r>
      <w:r>
        <w:rPr>
          <w:rFonts w:hint="eastAsia" w:eastAsia="方正仿宋_GBK"/>
          <w:sz w:val="32"/>
        </w:rPr>
        <w:t>“</w:t>
      </w:r>
      <w:r>
        <w:rPr>
          <w:rFonts w:eastAsia="方正仿宋_GBK"/>
          <w:sz w:val="32"/>
        </w:rPr>
        <w:t>三部曲</w:t>
      </w:r>
      <w:r>
        <w:rPr>
          <w:rFonts w:hint="eastAsia" w:eastAsia="方正仿宋_GBK"/>
          <w:sz w:val="32"/>
        </w:rPr>
        <w:t>”</w:t>
      </w:r>
      <w:r>
        <w:rPr>
          <w:rFonts w:eastAsia="方正仿宋_GBK"/>
          <w:sz w:val="32"/>
        </w:rPr>
        <w:t>闭环执法。对执法检查中发现的重大事故隐患紧盯不放，督促企业坚决整改落实到位，严禁以罚代管、罚而不管。</w:t>
      </w:r>
    </w:p>
    <w:p>
      <w:pPr>
        <w:spacing w:line="579" w:lineRule="exact"/>
        <w:ind w:firstLine="640" w:firstLineChars="200"/>
        <w:outlineLvl w:val="1"/>
        <w:rPr>
          <w:rFonts w:eastAsia="方正楷体_GBK"/>
          <w:sz w:val="32"/>
        </w:rPr>
      </w:pPr>
      <w:r>
        <w:rPr>
          <w:rFonts w:eastAsia="方正楷体_GBK"/>
          <w:sz w:val="32"/>
        </w:rPr>
        <w:t>（</w:t>
      </w:r>
      <w:r>
        <w:rPr>
          <w:rFonts w:hint="eastAsia" w:eastAsia="方正楷体_GBK"/>
          <w:sz w:val="32"/>
          <w:lang w:val="en-US" w:eastAsia="zh-CN"/>
        </w:rPr>
        <w:t>四</w:t>
      </w:r>
      <w:r>
        <w:rPr>
          <w:rFonts w:eastAsia="方正楷体_GBK"/>
          <w:sz w:val="32"/>
        </w:rPr>
        <w:t>）火灾防控</w:t>
      </w:r>
      <w:r>
        <w:rPr>
          <w:rFonts w:hint="eastAsia" w:eastAsia="方正楷体_GBK"/>
          <w:sz w:val="32"/>
        </w:rPr>
        <w:t>“</w:t>
      </w:r>
      <w:r>
        <w:rPr>
          <w:rFonts w:eastAsia="方正楷体_GBK"/>
          <w:sz w:val="32"/>
        </w:rPr>
        <w:t>除险清患</w:t>
      </w:r>
      <w:r>
        <w:rPr>
          <w:rFonts w:hint="eastAsia" w:eastAsia="方正楷体_GBK"/>
          <w:sz w:val="32"/>
        </w:rPr>
        <w:t>”</w:t>
      </w:r>
      <w:r>
        <w:rPr>
          <w:rFonts w:eastAsia="方正楷体_GBK"/>
          <w:sz w:val="32"/>
        </w:rPr>
        <w:t>行动。</w:t>
      </w:r>
    </w:p>
    <w:p>
      <w:pPr>
        <w:spacing w:line="579" w:lineRule="exact"/>
        <w:ind w:firstLine="640" w:firstLineChars="200"/>
        <w:rPr>
          <w:rFonts w:eastAsia="方正仿宋_GBK"/>
          <w:sz w:val="32"/>
        </w:rPr>
      </w:pPr>
      <w:r>
        <w:rPr>
          <w:rFonts w:eastAsia="方正仿宋_GBK"/>
          <w:sz w:val="32"/>
        </w:rPr>
        <w:t>扎实推进火灾防控</w:t>
      </w:r>
      <w:r>
        <w:rPr>
          <w:rFonts w:hint="eastAsia" w:eastAsia="方正仿宋_GBK"/>
          <w:sz w:val="32"/>
        </w:rPr>
        <w:t>“</w:t>
      </w:r>
      <w:r>
        <w:rPr>
          <w:rFonts w:eastAsia="方正仿宋_GBK"/>
          <w:sz w:val="32"/>
        </w:rPr>
        <w:t>除险清患</w:t>
      </w:r>
      <w:r>
        <w:rPr>
          <w:rFonts w:hint="eastAsia" w:eastAsia="方正仿宋_GBK"/>
          <w:sz w:val="32"/>
        </w:rPr>
        <w:t>”</w:t>
      </w:r>
      <w:r>
        <w:rPr>
          <w:rFonts w:eastAsia="方正仿宋_GBK"/>
          <w:sz w:val="32"/>
        </w:rPr>
        <w:t>行动，切实有效管控火灾风险，突出抓好</w:t>
      </w:r>
      <w:r>
        <w:rPr>
          <w:rFonts w:hint="eastAsia" w:eastAsia="方正仿宋_GBK"/>
          <w:sz w:val="32"/>
          <w:lang w:eastAsia="zh-CN"/>
        </w:rPr>
        <w:t>两</w:t>
      </w:r>
      <w:r>
        <w:rPr>
          <w:rFonts w:eastAsia="方正仿宋_GBK"/>
          <w:sz w:val="32"/>
        </w:rPr>
        <w:t>项工作。</w:t>
      </w:r>
    </w:p>
    <w:p>
      <w:pPr>
        <w:spacing w:line="579" w:lineRule="exact"/>
        <w:ind w:firstLine="640" w:firstLineChars="200"/>
        <w:rPr>
          <w:rFonts w:eastAsia="方正仿宋_GBK"/>
          <w:sz w:val="32"/>
        </w:rPr>
      </w:pPr>
      <w:r>
        <w:rPr>
          <w:rFonts w:hint="eastAsia" w:eastAsia="方正仿宋_GBK"/>
          <w:b/>
          <w:bCs/>
          <w:sz w:val="32"/>
          <w:lang w:val="en-US" w:eastAsia="zh-CN"/>
        </w:rPr>
        <w:t>1</w:t>
      </w:r>
      <w:r>
        <w:rPr>
          <w:rFonts w:eastAsia="方正仿宋_GBK"/>
          <w:b/>
          <w:bCs/>
          <w:sz w:val="32"/>
        </w:rPr>
        <w:t>．消防设施大排查。</w:t>
      </w:r>
      <w:r>
        <w:rPr>
          <w:rFonts w:eastAsia="方正仿宋_GBK"/>
          <w:sz w:val="32"/>
        </w:rPr>
        <w:t>对防灭火设施、安全疏散设施等问题隐患，</w:t>
      </w:r>
      <w:r>
        <w:rPr>
          <w:rFonts w:hint="eastAsia" w:eastAsia="方正仿宋_GBK"/>
          <w:sz w:val="32"/>
          <w:lang w:eastAsia="zh-CN"/>
        </w:rPr>
        <w:t>配合</w:t>
      </w:r>
      <w:r>
        <w:rPr>
          <w:rFonts w:eastAsia="方正仿宋_GBK"/>
          <w:sz w:val="32"/>
        </w:rPr>
        <w:t>排查并建立台账清单。按照</w:t>
      </w:r>
      <w:r>
        <w:rPr>
          <w:rFonts w:hint="eastAsia" w:eastAsia="方正仿宋_GBK"/>
          <w:sz w:val="32"/>
        </w:rPr>
        <w:t>“</w:t>
      </w:r>
      <w:r>
        <w:rPr>
          <w:rFonts w:eastAsia="方正仿宋_GBK"/>
          <w:sz w:val="32"/>
        </w:rPr>
        <w:t>谁检查谁负责，谁治理谁负责，谁监管谁负责</w:t>
      </w:r>
      <w:r>
        <w:rPr>
          <w:rFonts w:hint="eastAsia" w:eastAsia="方正仿宋_GBK"/>
          <w:sz w:val="32"/>
        </w:rPr>
        <w:t>”</w:t>
      </w:r>
      <w:r>
        <w:rPr>
          <w:rFonts w:eastAsia="方正仿宋_GBK"/>
          <w:sz w:val="32"/>
        </w:rPr>
        <w:t>原则，对风险隐患</w:t>
      </w:r>
      <w:r>
        <w:rPr>
          <w:rFonts w:hint="eastAsia" w:eastAsia="方正仿宋_GBK"/>
          <w:sz w:val="32"/>
        </w:rPr>
        <w:t>“</w:t>
      </w:r>
      <w:r>
        <w:rPr>
          <w:rFonts w:eastAsia="方正仿宋_GBK"/>
          <w:sz w:val="32"/>
        </w:rPr>
        <w:t>排查、治理、管控</w:t>
      </w:r>
      <w:r>
        <w:rPr>
          <w:rFonts w:hint="eastAsia" w:eastAsia="方正仿宋_GBK"/>
          <w:sz w:val="32"/>
        </w:rPr>
        <w:t>”</w:t>
      </w:r>
      <w:r>
        <w:rPr>
          <w:rFonts w:eastAsia="方正仿宋_GBK"/>
          <w:sz w:val="32"/>
        </w:rPr>
        <w:t>三个环节实施全过程实名制管控，逐一明确责任。</w:t>
      </w:r>
    </w:p>
    <w:p>
      <w:pPr>
        <w:spacing w:line="579" w:lineRule="exact"/>
        <w:ind w:firstLine="640" w:firstLineChars="200"/>
        <w:rPr>
          <w:rFonts w:eastAsia="方正仿宋_GBK"/>
          <w:sz w:val="32"/>
        </w:rPr>
      </w:pPr>
      <w:r>
        <w:rPr>
          <w:rFonts w:hint="eastAsia" w:eastAsia="方正仿宋_GBK"/>
          <w:b/>
          <w:bCs/>
          <w:sz w:val="32"/>
          <w:lang w:val="en-US" w:eastAsia="zh-CN"/>
        </w:rPr>
        <w:t>2</w:t>
      </w:r>
      <w:r>
        <w:rPr>
          <w:rFonts w:eastAsia="方正仿宋_GBK"/>
          <w:b/>
          <w:bCs/>
          <w:sz w:val="32"/>
        </w:rPr>
        <w:t>．突出问题大执法。</w:t>
      </w:r>
      <w:r>
        <w:rPr>
          <w:rFonts w:eastAsia="方正仿宋_GBK"/>
          <w:sz w:val="32"/>
        </w:rPr>
        <w:t>聚焦</w:t>
      </w:r>
      <w:r>
        <w:rPr>
          <w:rFonts w:hint="eastAsia" w:eastAsia="方正仿宋_GBK"/>
          <w:sz w:val="32"/>
          <w:lang w:eastAsia="zh-CN"/>
        </w:rPr>
        <w:t>古镇区域</w:t>
      </w:r>
      <w:r>
        <w:rPr>
          <w:rFonts w:eastAsia="方正仿宋_GBK"/>
          <w:sz w:val="32"/>
        </w:rPr>
        <w:t>违规用火用电、违规动火</w:t>
      </w:r>
      <w:r>
        <w:rPr>
          <w:rFonts w:hint="eastAsia" w:eastAsia="方正仿宋_GBK"/>
          <w:sz w:val="32"/>
          <w:lang w:eastAsia="zh-CN"/>
        </w:rPr>
        <w:t>烟熏腊肉</w:t>
      </w:r>
      <w:r>
        <w:rPr>
          <w:rFonts w:eastAsia="方正仿宋_GBK"/>
          <w:sz w:val="32"/>
        </w:rPr>
        <w:t>、违规易燃可燃材料装修、违规生产经营、占堵</w:t>
      </w:r>
      <w:r>
        <w:rPr>
          <w:rFonts w:hint="eastAsia" w:eastAsia="方正仿宋_GBK"/>
          <w:sz w:val="32"/>
        </w:rPr>
        <w:t>“</w:t>
      </w:r>
      <w:r>
        <w:rPr>
          <w:rFonts w:eastAsia="方正仿宋_GBK"/>
          <w:sz w:val="32"/>
        </w:rPr>
        <w:t>生命通道</w:t>
      </w:r>
      <w:r>
        <w:rPr>
          <w:rFonts w:hint="eastAsia" w:eastAsia="方正仿宋_GBK"/>
          <w:sz w:val="32"/>
        </w:rPr>
        <w:t>”</w:t>
      </w:r>
      <w:r>
        <w:rPr>
          <w:rFonts w:eastAsia="方正仿宋_GBK"/>
          <w:sz w:val="32"/>
        </w:rPr>
        <w:t>、户外违规用火等突出问题，加大执法检查力度，落实闭环管控措施。</w:t>
      </w:r>
    </w:p>
    <w:p>
      <w:pPr>
        <w:spacing w:line="579" w:lineRule="exact"/>
        <w:ind w:firstLine="640" w:firstLineChars="200"/>
        <w:outlineLvl w:val="0"/>
        <w:rPr>
          <w:rFonts w:eastAsia="方正黑体_GBK"/>
          <w:sz w:val="32"/>
        </w:rPr>
      </w:pPr>
      <w:r>
        <w:rPr>
          <w:rFonts w:eastAsia="方正黑体_GBK"/>
          <w:sz w:val="32"/>
        </w:rPr>
        <w:t>四、阶段安排</w:t>
      </w:r>
    </w:p>
    <w:p>
      <w:pPr>
        <w:spacing w:line="579" w:lineRule="exact"/>
        <w:ind w:firstLine="640" w:firstLineChars="200"/>
        <w:rPr>
          <w:rFonts w:eastAsia="方正仿宋_GBK"/>
          <w:sz w:val="32"/>
        </w:rPr>
      </w:pPr>
      <w:r>
        <w:rPr>
          <w:rFonts w:eastAsia="方正仿宋_GBK"/>
          <w:sz w:val="32"/>
        </w:rPr>
        <w:t>本次专项行动分四个阶段推进实施，</w:t>
      </w:r>
      <w:r>
        <w:rPr>
          <w:rFonts w:hint="eastAsia" w:eastAsia="方正仿宋_GBK"/>
          <w:sz w:val="32"/>
          <w:lang w:eastAsia="zh-CN"/>
        </w:rPr>
        <w:t>各单位</w:t>
      </w:r>
      <w:r>
        <w:rPr>
          <w:rFonts w:eastAsia="方正仿宋_GBK"/>
          <w:sz w:val="32"/>
        </w:rPr>
        <w:t>要按照阶段工作重点压茬推进。</w:t>
      </w:r>
    </w:p>
    <w:p>
      <w:pPr>
        <w:spacing w:line="579" w:lineRule="exact"/>
        <w:ind w:firstLine="640" w:firstLineChars="200"/>
        <w:rPr>
          <w:rFonts w:eastAsia="方正仿宋_GBK"/>
          <w:sz w:val="32"/>
        </w:rPr>
      </w:pPr>
      <w:r>
        <w:rPr>
          <w:rFonts w:eastAsia="方正楷体_GBK"/>
          <w:sz w:val="32"/>
        </w:rPr>
        <w:t>（一）动员部署（2023年5月20日前）。</w:t>
      </w:r>
      <w:r>
        <w:rPr>
          <w:rFonts w:eastAsia="方正仿宋_GBK"/>
          <w:sz w:val="32"/>
        </w:rPr>
        <w:t>结合实际制定本行业领域、本辖区、本企业专项行动方案，根据有关标准要求细化明确本次整治的重点隐患或重点检查事项。要召开动员部署会议，安排任务、明确责任。</w:t>
      </w:r>
    </w:p>
    <w:p>
      <w:pPr>
        <w:spacing w:line="579" w:lineRule="exact"/>
        <w:ind w:firstLine="640" w:firstLineChars="200"/>
        <w:rPr>
          <w:rFonts w:eastAsia="方正仿宋_GBK"/>
          <w:sz w:val="32"/>
        </w:rPr>
      </w:pPr>
      <w:r>
        <w:rPr>
          <w:rFonts w:hint="eastAsia" w:ascii="方正楷体_GBK" w:hAnsi="方正楷体_GBK" w:eastAsia="方正楷体_GBK" w:cs="方正楷体_GBK"/>
          <w:sz w:val="32"/>
        </w:rPr>
        <w:t>（二）集中排查（2023年8月底前）。</w:t>
      </w:r>
      <w:r>
        <w:rPr>
          <w:rFonts w:eastAsia="方正仿宋_GBK"/>
          <w:sz w:val="32"/>
        </w:rPr>
        <w:t>对照专项行动内容，梳理排查整治重点，形成任务清单、责任清单、时限进度清单，全面开展排查，建立问题隐患台账，落实闭环管理措施。</w:t>
      </w:r>
    </w:p>
    <w:p>
      <w:pPr>
        <w:spacing w:line="579" w:lineRule="exact"/>
        <w:ind w:firstLine="640" w:firstLineChars="200"/>
        <w:rPr>
          <w:rFonts w:eastAsia="方正仿宋_GBK"/>
          <w:sz w:val="32"/>
        </w:rPr>
      </w:pPr>
      <w:r>
        <w:rPr>
          <w:rFonts w:eastAsia="方正楷体_GBK"/>
          <w:sz w:val="32"/>
        </w:rPr>
        <w:t>（三）重</w:t>
      </w:r>
      <w:bookmarkStart w:id="0" w:name="_GoBack"/>
      <w:r>
        <w:rPr>
          <w:rFonts w:eastAsia="方正楷体_GBK"/>
          <w:sz w:val="32"/>
        </w:rPr>
        <w:t>点整治</w:t>
      </w:r>
      <w:bookmarkEnd w:id="0"/>
      <w:r>
        <w:rPr>
          <w:rFonts w:eastAsia="方正楷体_GBK"/>
          <w:sz w:val="32"/>
        </w:rPr>
        <w:t>（2023年11月底前）</w:t>
      </w:r>
      <w:r>
        <w:rPr>
          <w:rFonts w:eastAsia="方正仿宋_GBK"/>
          <w:sz w:val="32"/>
        </w:rPr>
        <w:t>。在前期集中排查整治的基础上，聚焦重大事故隐患和重点检查事项，</w:t>
      </w:r>
      <w:r>
        <w:rPr>
          <w:rFonts w:hint="eastAsia" w:eastAsia="方正仿宋_GBK"/>
          <w:sz w:val="32"/>
          <w:lang w:eastAsia="zh-CN"/>
        </w:rPr>
        <w:t>配合区级相关部门</w:t>
      </w:r>
      <w:r>
        <w:rPr>
          <w:rFonts w:eastAsia="方正仿宋_GBK"/>
          <w:sz w:val="32"/>
        </w:rPr>
        <w:t>全面再排查、再整治。</w:t>
      </w:r>
    </w:p>
    <w:p>
      <w:pPr>
        <w:spacing w:line="579" w:lineRule="exact"/>
        <w:ind w:firstLine="640" w:firstLineChars="200"/>
        <w:rPr>
          <w:rFonts w:eastAsia="方正仿宋_GBK"/>
          <w:sz w:val="32"/>
        </w:rPr>
      </w:pPr>
      <w:r>
        <w:rPr>
          <w:rFonts w:eastAsia="方正楷体_GBK"/>
          <w:sz w:val="32"/>
        </w:rPr>
        <w:t>（四）建章立制（2023年12月）。</w:t>
      </w:r>
      <w:r>
        <w:rPr>
          <w:rFonts w:eastAsia="方正仿宋_GBK"/>
          <w:sz w:val="32"/>
        </w:rPr>
        <w:t>全面总结专项行动取得的成效，系统梳理有效经验、亮点做法，开展互学互鉴，不断完善安全生产制度措施，健全完善长效工作机制。</w:t>
      </w:r>
    </w:p>
    <w:p>
      <w:pPr>
        <w:spacing w:line="579" w:lineRule="exact"/>
        <w:ind w:firstLine="640" w:firstLineChars="200"/>
        <w:rPr>
          <w:rFonts w:eastAsia="方正仿宋_GBK"/>
          <w:color w:val="FF0000"/>
          <w:sz w:val="32"/>
        </w:rPr>
      </w:pPr>
      <w:r>
        <w:rPr>
          <w:rFonts w:eastAsia="方正仿宋_GBK"/>
          <w:sz w:val="32"/>
        </w:rPr>
        <w:t>各</w:t>
      </w:r>
      <w:r>
        <w:rPr>
          <w:rFonts w:hint="eastAsia" w:eastAsia="方正仿宋_GBK"/>
          <w:sz w:val="32"/>
        </w:rPr>
        <w:t>单位</w:t>
      </w:r>
      <w:r>
        <w:rPr>
          <w:rFonts w:eastAsia="方正仿宋_GBK"/>
          <w:sz w:val="32"/>
        </w:rPr>
        <w:t>要高度重视本次专项行动，进一步细化责任分工，建立健全工作机制，结合本辖区实际情况充实完善排查整治内容，确保专项行动取得实效。</w:t>
      </w:r>
    </w:p>
    <w:p>
      <w:pPr>
        <w:pStyle w:val="20"/>
        <w:spacing w:line="579" w:lineRule="exact"/>
        <w:rPr>
          <w:rFonts w:ascii="Times New Roman" w:hAnsi="Times New Roman" w:cs="Times New Roman"/>
        </w:rPr>
      </w:pPr>
    </w:p>
    <w:p>
      <w:pPr>
        <w:spacing w:line="579" w:lineRule="exact"/>
        <w:ind w:left="960" w:hanging="960" w:hangingChars="300"/>
        <w:jc w:val="left"/>
        <w:outlineLvl w:val="0"/>
        <w:rPr>
          <w:rFonts w:eastAsia="方正仿宋_GBK"/>
          <w:spacing w:val="1"/>
          <w:sz w:val="32"/>
        </w:rPr>
      </w:pPr>
      <w:r>
        <w:rPr>
          <w:rFonts w:eastAsia="方正仿宋_GBK"/>
          <w:sz w:val="32"/>
        </w:rPr>
        <w:t>附件：1.</w:t>
      </w:r>
      <w:r>
        <w:rPr>
          <w:rFonts w:eastAsia="方正仿宋_GBK"/>
          <w:spacing w:val="1"/>
          <w:sz w:val="32"/>
        </w:rPr>
        <w:t>全</w:t>
      </w:r>
      <w:r>
        <w:rPr>
          <w:rFonts w:hint="eastAsia" w:eastAsia="方正仿宋_GBK"/>
          <w:spacing w:val="1"/>
          <w:sz w:val="32"/>
          <w:lang w:eastAsia="zh-CN"/>
        </w:rPr>
        <w:t>镇</w:t>
      </w:r>
      <w:r>
        <w:rPr>
          <w:rFonts w:eastAsia="方正仿宋_GBK"/>
          <w:spacing w:val="1"/>
          <w:sz w:val="32"/>
        </w:rPr>
        <w:t>重大隐患专项排查整治2023行动工作清单和责任清单</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rPr>
          <w:rFonts w:hint="eastAsia"/>
          <w:lang w:val="en-US" w:eastAsia="zh-CN"/>
        </w:rPr>
      </w:pPr>
    </w:p>
    <w:p>
      <w:pPr>
        <w:pStyle w:val="20"/>
        <w:rPr>
          <w:rFonts w:hint="eastAsia" w:ascii="仿宋_GB2312" w:hAnsi="仿宋_GB2312" w:eastAsia="仿宋_GB2312" w:cs="Times New Roman"/>
          <w:sz w:val="32"/>
          <w:szCs w:val="32"/>
          <w:lang w:val="en-US" w:eastAsia="zh-CN"/>
        </w:rPr>
      </w:pPr>
    </w:p>
    <w:p>
      <w:pPr>
        <w:pStyle w:val="20"/>
        <w:rPr>
          <w:rFonts w:hint="eastAsia" w:ascii="仿宋_GB2312" w:hAnsi="仿宋_GB2312" w:eastAsia="仿宋_GB2312" w:cs="Times New Roman"/>
          <w:sz w:val="32"/>
          <w:szCs w:val="32"/>
          <w:lang w:val="en-US" w:eastAsia="zh-CN"/>
        </w:rPr>
      </w:pPr>
    </w:p>
    <w:p>
      <w:pPr>
        <w:pStyle w:val="20"/>
        <w:rPr>
          <w:rFonts w:hint="eastAsia" w:ascii="仿宋_GB2312" w:hAnsi="仿宋_GB2312" w:eastAsia="仿宋_GB2312" w:cs="Times New Roman"/>
          <w:sz w:val="32"/>
          <w:szCs w:val="32"/>
          <w:lang w:val="en-US" w:eastAsia="zh-CN"/>
        </w:rPr>
      </w:pPr>
    </w:p>
    <w:p>
      <w:pPr>
        <w:pStyle w:val="20"/>
        <w:rPr>
          <w:rFonts w:hint="eastAsia" w:ascii="仿宋_GB2312" w:hAnsi="仿宋_GB2312" w:eastAsia="仿宋_GB2312" w:cs="Times New Roman"/>
          <w:sz w:val="32"/>
          <w:szCs w:val="32"/>
          <w:lang w:val="en-US" w:eastAsia="zh-CN"/>
        </w:rPr>
      </w:pPr>
    </w:p>
    <w:p>
      <w:pPr>
        <w:pStyle w:val="20"/>
        <w:rPr>
          <w:rFonts w:hint="eastAsia" w:ascii="仿宋_GB2312" w:hAnsi="仿宋_GB2312" w:eastAsia="仿宋_GB2312" w:cs="Times New Roman"/>
          <w:sz w:val="32"/>
          <w:szCs w:val="32"/>
          <w:lang w:val="en-US" w:eastAsia="zh-CN"/>
        </w:rPr>
      </w:pPr>
    </w:p>
    <w:p>
      <w:pPr>
        <w:pStyle w:val="20"/>
        <w:rPr>
          <w:rFonts w:hint="eastAsia" w:ascii="仿宋_GB2312" w:hAnsi="仿宋_GB2312" w:eastAsia="仿宋_GB2312" w:cs="Times New Roman"/>
          <w:sz w:val="32"/>
          <w:szCs w:val="32"/>
          <w:lang w:val="en-US" w:eastAsia="zh-CN"/>
        </w:rPr>
      </w:pPr>
    </w:p>
    <w:p>
      <w:pPr>
        <w:rPr>
          <w:rFonts w:hint="eastAsia"/>
          <w:lang w:val="en-US"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8" w:space="1"/>
        </w:pBdr>
        <w:kinsoku/>
        <w:wordWrap/>
        <w:overflowPunct/>
        <w:topLinePunct w:val="0"/>
        <w:autoSpaceDE/>
        <w:autoSpaceDN/>
        <w:bidi w:val="0"/>
        <w:adjustRightInd/>
        <w:snapToGrid/>
        <w:spacing w:before="0" w:beforeLines="0" w:after="0" w:afterLines="0" w:line="540" w:lineRule="exact"/>
        <w:ind w:right="0" w:rightChars="0"/>
        <w:jc w:val="both"/>
        <w:textAlignment w:val="auto"/>
        <w:outlineLvl w:val="0"/>
        <w:rPr>
          <w:rFonts w:hint="eastAsia" w:ascii="方正仿宋_GBK" w:eastAsia="方正仿宋_GBK"/>
          <w:sz w:val="32"/>
          <w:szCs w:val="32"/>
          <w:lang w:eastAsia="zh-CN"/>
        </w:rPr>
        <w:sectPr>
          <w:headerReference r:id="rId3" w:type="default"/>
          <w:footerReference r:id="rId4" w:type="default"/>
          <w:pgSz w:w="11906" w:h="16838"/>
          <w:pgMar w:top="1984" w:right="1446" w:bottom="1644" w:left="1446" w:header="851" w:footer="992" w:gutter="0"/>
          <w:pgNumType w:fmt="numberInDash"/>
          <w:cols w:space="720" w:num="1"/>
          <w:docGrid w:type="linesAndChars" w:linePitch="312" w:charSpace="0"/>
        </w:sectPr>
      </w:pPr>
      <w:r>
        <w:rPr>
          <w:rFonts w:hint="eastAsia" w:eastAsia="方正仿宋_GBK"/>
          <w:sz w:val="28"/>
          <w:szCs w:val="28"/>
          <w:lang w:eastAsia="zh-CN"/>
        </w:rPr>
        <w:t>黔江区濯水镇党政办公室</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b w:val="0"/>
          <w:bCs w:val="0"/>
          <w:sz w:val="28"/>
          <w:szCs w:val="28"/>
          <w:lang w:val="en-US" w:eastAsia="zh-CN"/>
        </w:rPr>
        <w:t xml:space="preserve">   </w:t>
      </w:r>
      <w:r>
        <w:rPr>
          <w:rFonts w:hint="eastAsia" w:ascii="方正仿宋_GBK" w:eastAsia="方正仿宋_GBK"/>
          <w:sz w:val="32"/>
          <w:szCs w:val="32"/>
        </w:rPr>
        <w:t>20</w:t>
      </w:r>
      <w:r>
        <w:rPr>
          <w:rFonts w:hint="eastAsia" w:ascii="方正仿宋_GBK" w:eastAsia="方正仿宋_GBK"/>
          <w:sz w:val="32"/>
          <w:szCs w:val="32"/>
          <w:lang w:val="en-US" w:eastAsia="zh-CN"/>
        </w:rPr>
        <w:t>23</w:t>
      </w:r>
      <w:r>
        <w:rPr>
          <w:rFonts w:hint="eastAsia" w:ascii="方正仿宋_GBK" w:eastAsia="方正仿宋_GBK"/>
          <w:sz w:val="32"/>
          <w:szCs w:val="32"/>
        </w:rPr>
        <w:t>年</w:t>
      </w:r>
      <w:r>
        <w:rPr>
          <w:rFonts w:hint="eastAsia" w:ascii="方正仿宋_GBK" w:eastAsia="方正仿宋_GBK"/>
          <w:sz w:val="32"/>
          <w:szCs w:val="32"/>
          <w:lang w:val="en-US" w:eastAsia="zh-CN"/>
        </w:rPr>
        <w:t>5</w:t>
      </w:r>
      <w:r>
        <w:rPr>
          <w:rFonts w:hint="eastAsia" w:ascii="方正仿宋_GBK" w:eastAsia="方正仿宋_GBK"/>
          <w:sz w:val="32"/>
          <w:szCs w:val="32"/>
        </w:rPr>
        <w:t>月</w:t>
      </w:r>
      <w:r>
        <w:rPr>
          <w:rFonts w:hint="eastAsia" w:ascii="方正仿宋_GBK" w:eastAsia="方正仿宋_GBK"/>
          <w:sz w:val="32"/>
          <w:szCs w:val="32"/>
          <w:lang w:val="en-US" w:eastAsia="zh-CN"/>
        </w:rPr>
        <w:t>30</w:t>
      </w:r>
      <w:r>
        <w:rPr>
          <w:rFonts w:hint="eastAsia" w:ascii="方正仿宋_GBK" w:eastAsia="方正仿宋_GBK"/>
          <w:sz w:val="32"/>
          <w:szCs w:val="32"/>
        </w:rPr>
        <w:t>日</w:t>
      </w:r>
      <w:r>
        <w:rPr>
          <w:rFonts w:hint="eastAsia" w:ascii="方正仿宋_GBK" w:eastAsia="方正仿宋_GBK"/>
          <w:sz w:val="32"/>
          <w:szCs w:val="32"/>
          <w:lang w:eastAsia="zh-CN"/>
        </w:rPr>
        <w:t>印发</w:t>
      </w:r>
    </w:p>
    <w:tbl>
      <w:tblPr>
        <w:tblStyle w:val="13"/>
        <w:tblW w:w="15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257"/>
        <w:gridCol w:w="4003"/>
        <w:gridCol w:w="3050"/>
        <w:gridCol w:w="2300"/>
        <w:gridCol w:w="1200"/>
        <w:gridCol w:w="2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5343" w:type="dxa"/>
            <w:gridSpan w:val="7"/>
            <w:tcBorders>
              <w:top w:val="nil"/>
              <w:left w:val="nil"/>
              <w:bottom w:val="single" w:color="auto" w:sz="4" w:space="0"/>
              <w:right w:val="nil"/>
            </w:tcBorders>
            <w:noWrap w:val="0"/>
            <w:vAlign w:val="center"/>
          </w:tcPr>
          <w:p>
            <w:pPr>
              <w:widowControl/>
              <w:jc w:val="center"/>
              <w:textAlignment w:val="center"/>
              <w:rPr>
                <w:b/>
                <w:bCs/>
                <w:color w:val="000000"/>
                <w:sz w:val="36"/>
                <w:szCs w:val="36"/>
              </w:rPr>
            </w:pPr>
            <w:r>
              <w:rPr>
                <w:sz w:val="44"/>
              </w:rPr>
              <mc:AlternateContent>
                <mc:Choice Requires="wps">
                  <w:drawing>
                    <wp:anchor distT="0" distB="0" distL="114300" distR="114300" simplePos="0" relativeHeight="251658240" behindDoc="0" locked="0" layoutInCell="1" allowOverlap="1">
                      <wp:simplePos x="0" y="0"/>
                      <wp:positionH relativeFrom="column">
                        <wp:posOffset>681990</wp:posOffset>
                      </wp:positionH>
                      <wp:positionV relativeFrom="paragraph">
                        <wp:posOffset>-501650</wp:posOffset>
                      </wp:positionV>
                      <wp:extent cx="801370" cy="447040"/>
                      <wp:effectExtent l="0" t="0" r="17780" b="10160"/>
                      <wp:wrapNone/>
                      <wp:docPr id="3" name="文本框 3"/>
                      <wp:cNvGraphicFramePr/>
                      <a:graphic xmlns:a="http://schemas.openxmlformats.org/drawingml/2006/main">
                        <a:graphicData uri="http://schemas.microsoft.com/office/word/2010/wordprocessingShape">
                          <wps:wsp>
                            <wps:cNvSpPr txBox="true"/>
                            <wps:spPr>
                              <a:xfrm>
                                <a:off x="1229995" y="876300"/>
                                <a:ext cx="801370" cy="4470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default" w:ascii="方正黑体_GBK" w:hAnsi="方正黑体_GBK" w:eastAsia="方正黑体_GBK" w:cs="方正黑体_GBK"/>
                                      <w:sz w:val="40"/>
                                      <w:szCs w:val="40"/>
                                      <w:lang w:val="en-US" w:eastAsia="zh-CN"/>
                                    </w:rPr>
                                  </w:pPr>
                                  <w:r>
                                    <w:rPr>
                                      <w:rFonts w:hint="eastAsia"/>
                                      <w:sz w:val="32"/>
                                      <w:szCs w:val="32"/>
                                      <w:lang w:eastAsia="zh-CN"/>
                                    </w:rPr>
                                    <w:t>附件</w:t>
                                  </w:r>
                                  <w:r>
                                    <w:rPr>
                                      <w:rFonts w:hint="eastAsia"/>
                                      <w:sz w:val="32"/>
                                      <w:szCs w:val="32"/>
                                      <w:lang w:val="en-US" w:eastAsia="zh-CN"/>
                                    </w:rPr>
                                    <w:t>1</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53.7pt;margin-top:-39.5pt;height:35.2pt;width:63.1pt;z-index:251658240;mso-width-relative:page;mso-height-relative:page;" fillcolor="#FFFFFF [3201]" filled="t" stroked="f" coordsize="21600,21600" o:gfxdata="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FgAAAGRycy9QSwECFAAUAAAACACHTuJAU1nsutUA&#10;AAAKAQAADwAAAAAAAAABACAAAAA4AAAAZHJzL2Rvd25yZXYueG1sUEsBAhQAFAAAAAgAh07iQGFk&#10;SthFAgAAXQQAAA4AAAAAAAAAAQAgAAAAOgEAAGRycy9lMm9Eb2MueG1sUEsFBgAAAAAGAAYAWQEA&#10;APEFAAAAAA==&#10;">
                      <v:fill on="t" focussize="0,0"/>
                      <v:stroke on="f" weight="0.5pt"/>
                      <v:imagedata o:title=""/>
                      <o:lock v:ext="edit" aspectratio="f"/>
                      <v:textbox>
                        <w:txbxContent>
                          <w:p>
                            <w:pPr>
                              <w:pStyle w:val="20"/>
                              <w:rPr>
                                <w:rFonts w:hint="default" w:ascii="方正黑体_GBK" w:hAnsi="方正黑体_GBK" w:eastAsia="方正黑体_GBK" w:cs="方正黑体_GBK"/>
                                <w:sz w:val="40"/>
                                <w:szCs w:val="40"/>
                                <w:lang w:val="en-US" w:eastAsia="zh-CN"/>
                              </w:rPr>
                            </w:pPr>
                            <w:r>
                              <w:rPr>
                                <w:rFonts w:hint="eastAsia"/>
                                <w:sz w:val="32"/>
                                <w:szCs w:val="32"/>
                                <w:lang w:eastAsia="zh-CN"/>
                              </w:rPr>
                              <w:t>附件</w:t>
                            </w:r>
                            <w:r>
                              <w:rPr>
                                <w:rFonts w:hint="eastAsia"/>
                                <w:sz w:val="32"/>
                                <w:szCs w:val="32"/>
                                <w:lang w:val="en-US" w:eastAsia="zh-CN"/>
                              </w:rPr>
                              <w:t>1</w:t>
                            </w:r>
                          </w:p>
                        </w:txbxContent>
                      </v:textbox>
                    </v:shape>
                  </w:pict>
                </mc:Fallback>
              </mc:AlternateContent>
            </w:r>
            <w:r>
              <w:rPr>
                <w:rStyle w:val="29"/>
                <w:rFonts w:ascii="Times New Roman" w:hAnsi="Times New Roman" w:cs="Times New Roman"/>
                <w:b w:val="0"/>
                <w:bCs w:val="0"/>
                <w:sz w:val="44"/>
                <w:szCs w:val="44"/>
                <w:lang w:bidi="ar"/>
              </w:rPr>
              <w:t>全</w:t>
            </w:r>
            <w:r>
              <w:rPr>
                <w:rStyle w:val="29"/>
                <w:rFonts w:hint="eastAsia" w:eastAsia="方正小标宋_GBK" w:cs="Times New Roman"/>
                <w:b w:val="0"/>
                <w:bCs w:val="0"/>
                <w:sz w:val="44"/>
                <w:szCs w:val="44"/>
                <w:lang w:eastAsia="zh-CN" w:bidi="ar"/>
              </w:rPr>
              <w:t>镇</w:t>
            </w:r>
            <w:r>
              <w:rPr>
                <w:rStyle w:val="29"/>
                <w:rFonts w:ascii="Times New Roman" w:hAnsi="Times New Roman" w:cs="Times New Roman"/>
                <w:b w:val="0"/>
                <w:bCs w:val="0"/>
                <w:sz w:val="44"/>
                <w:szCs w:val="44"/>
                <w:lang w:bidi="ar"/>
              </w:rPr>
              <w:t>重大隐患专项排查整治2023行动工作清单和责任清单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58" w:type="dxa"/>
            <w:tcBorders>
              <w:top w:val="single" w:color="auto" w:sz="4" w:space="0"/>
            </w:tcBorders>
            <w:noWrap w:val="0"/>
            <w:vAlign w:val="center"/>
          </w:tcPr>
          <w:p>
            <w:pPr>
              <w:widowControl/>
              <w:jc w:val="center"/>
              <w:textAlignment w:val="center"/>
              <w:rPr>
                <w:color w:val="000000"/>
                <w:sz w:val="20"/>
              </w:rPr>
            </w:pPr>
            <w:r>
              <w:rPr>
                <w:rStyle w:val="30"/>
                <w:rFonts w:ascii="Times New Roman" w:hAnsi="Times New Roman" w:cs="Times New Roman"/>
                <w:lang w:bidi="ar"/>
              </w:rPr>
              <w:t>序号</w:t>
            </w:r>
          </w:p>
        </w:tc>
        <w:tc>
          <w:tcPr>
            <w:tcW w:w="1257" w:type="dxa"/>
            <w:tcBorders>
              <w:top w:val="single" w:color="auto" w:sz="4" w:space="0"/>
            </w:tcBorders>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八个专项行动</w:t>
            </w:r>
          </w:p>
        </w:tc>
        <w:tc>
          <w:tcPr>
            <w:tcW w:w="4003" w:type="dxa"/>
            <w:tcBorders>
              <w:top w:val="single" w:color="auto" w:sz="4" w:space="0"/>
            </w:tcBorders>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行动任务</w:t>
            </w:r>
          </w:p>
        </w:tc>
        <w:tc>
          <w:tcPr>
            <w:tcW w:w="3050" w:type="dxa"/>
            <w:tcBorders>
              <w:top w:val="single" w:color="auto" w:sz="4" w:space="0"/>
            </w:tcBorders>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工作要求</w:t>
            </w:r>
          </w:p>
        </w:tc>
        <w:tc>
          <w:tcPr>
            <w:tcW w:w="2300" w:type="dxa"/>
            <w:tcBorders>
              <w:top w:val="single" w:color="auto" w:sz="4" w:space="0"/>
            </w:tcBorders>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责任单位</w:t>
            </w:r>
          </w:p>
        </w:tc>
        <w:tc>
          <w:tcPr>
            <w:tcW w:w="1200" w:type="dxa"/>
            <w:tcBorders>
              <w:top w:val="single" w:color="auto" w:sz="4" w:space="0"/>
            </w:tcBorders>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时限要求</w:t>
            </w:r>
          </w:p>
        </w:tc>
        <w:tc>
          <w:tcPr>
            <w:tcW w:w="2975" w:type="dxa"/>
            <w:tcBorders>
              <w:top w:val="single" w:color="auto" w:sz="4" w:space="0"/>
            </w:tcBorders>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工作落实情况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558" w:type="dxa"/>
            <w:noWrap w:val="0"/>
            <w:vAlign w:val="center"/>
          </w:tcPr>
          <w:p>
            <w:pPr>
              <w:widowControl/>
              <w:jc w:val="center"/>
              <w:textAlignment w:val="center"/>
              <w:rPr>
                <w:color w:val="000000"/>
                <w:sz w:val="20"/>
              </w:rPr>
            </w:pPr>
            <w:r>
              <w:rPr>
                <w:color w:val="000000"/>
                <w:kern w:val="0"/>
                <w:sz w:val="20"/>
                <w:lang w:bidi="ar"/>
              </w:rPr>
              <w:t>1</w:t>
            </w:r>
          </w:p>
        </w:tc>
        <w:tc>
          <w:tcPr>
            <w:tcW w:w="1257" w:type="dxa"/>
            <w:vMerge w:val="restart"/>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一、属地党委政府责任强化行动</w:t>
            </w: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1.</w:t>
            </w:r>
            <w:r>
              <w:rPr>
                <w:rStyle w:val="32"/>
                <w:rFonts w:ascii="Times New Roman" w:hAnsi="Times New Roman" w:cs="Times New Roman"/>
                <w:lang w:bidi="ar"/>
              </w:rPr>
              <w:t>树牢红线意识。集中组织学习习近平总书记关于安全生产重要论述和重要指示批示精神，始终牢记</w:t>
            </w:r>
            <w:r>
              <w:rPr>
                <w:rStyle w:val="31"/>
                <w:rFonts w:hint="eastAsia"/>
                <w:lang w:bidi="ar"/>
              </w:rPr>
              <w:t>“</w:t>
            </w:r>
            <w:r>
              <w:rPr>
                <w:rStyle w:val="32"/>
                <w:rFonts w:ascii="Times New Roman" w:hAnsi="Times New Roman" w:cs="Times New Roman"/>
                <w:lang w:bidi="ar"/>
              </w:rPr>
              <w:t>发展绝不能以牺牲安全为代价</w:t>
            </w:r>
            <w:r>
              <w:rPr>
                <w:rStyle w:val="31"/>
                <w:rFonts w:hint="eastAsia"/>
                <w:lang w:bidi="ar"/>
              </w:rPr>
              <w:t>”</w:t>
            </w:r>
            <w:r>
              <w:rPr>
                <w:rStyle w:val="32"/>
                <w:rFonts w:ascii="Times New Roman" w:hAnsi="Times New Roman" w:cs="Times New Roman"/>
                <w:lang w:bidi="ar"/>
              </w:rPr>
              <w:t>，专题学习安全生产</w:t>
            </w:r>
            <w:r>
              <w:rPr>
                <w:rStyle w:val="31"/>
                <w:rFonts w:hint="eastAsia"/>
                <w:lang w:bidi="ar"/>
              </w:rPr>
              <w:t>“</w:t>
            </w:r>
            <w:r>
              <w:rPr>
                <w:rStyle w:val="32"/>
                <w:rFonts w:ascii="Times New Roman" w:hAnsi="Times New Roman" w:cs="Times New Roman"/>
                <w:lang w:bidi="ar"/>
              </w:rPr>
              <w:t>十五条硬措施</w:t>
            </w:r>
            <w:r>
              <w:rPr>
                <w:rStyle w:val="31"/>
                <w:rFonts w:hint="eastAsia"/>
                <w:lang w:bidi="ar"/>
              </w:rPr>
              <w:t>”</w:t>
            </w:r>
            <w:r>
              <w:rPr>
                <w:rStyle w:val="32"/>
                <w:rFonts w:ascii="Times New Roman" w:hAnsi="Times New Roman" w:cs="Times New Roman"/>
                <w:lang w:bidi="ar"/>
              </w:rPr>
              <w:t>，提升领导干部在规划编制、项目准入等初始环节的</w:t>
            </w:r>
            <w:r>
              <w:rPr>
                <w:rStyle w:val="31"/>
                <w:rFonts w:hint="eastAsia"/>
                <w:lang w:bidi="ar"/>
              </w:rPr>
              <w:t>“</w:t>
            </w:r>
            <w:r>
              <w:rPr>
                <w:rStyle w:val="32"/>
                <w:rFonts w:ascii="Times New Roman" w:hAnsi="Times New Roman" w:cs="Times New Roman"/>
                <w:lang w:bidi="ar"/>
              </w:rPr>
              <w:t>红线意识</w:t>
            </w:r>
            <w:r>
              <w:rPr>
                <w:rStyle w:val="31"/>
                <w:rFonts w:hint="eastAsia"/>
                <w:lang w:bidi="ar"/>
              </w:rPr>
              <w:t>”</w:t>
            </w:r>
            <w:r>
              <w:rPr>
                <w:rStyle w:val="32"/>
                <w:rFonts w:ascii="Times New Roman" w:hAnsi="Times New Roman" w:cs="Times New Roman"/>
                <w:lang w:bidi="ar"/>
              </w:rPr>
              <w:t>，坚持统筹发展和安全，大力实施源头治理、依法治理、工程治理、科技强安等治本之策，以高水平安全保障高质量发展。</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）集中组织学习习近平总书记关于安全生产重要论述和重要指示批示精神。</w:t>
            </w:r>
          </w:p>
        </w:tc>
        <w:tc>
          <w:tcPr>
            <w:tcW w:w="2300" w:type="dxa"/>
            <w:noWrap w:val="0"/>
            <w:vAlign w:val="center"/>
          </w:tcPr>
          <w:p>
            <w:pPr>
              <w:widowControl/>
              <w:spacing w:line="360" w:lineRule="exact"/>
              <w:ind w:firstLine="660" w:firstLineChars="300"/>
              <w:textAlignment w:val="center"/>
              <w:rPr>
                <w:rFonts w:hint="eastAsia" w:eastAsia="宋体"/>
                <w:color w:val="000000"/>
                <w:sz w:val="22"/>
                <w:szCs w:val="22"/>
                <w:lang w:eastAsia="zh-CN"/>
              </w:rPr>
            </w:pPr>
            <w:r>
              <w:rPr>
                <w:rStyle w:val="32"/>
                <w:rFonts w:hint="eastAsia" w:cs="Times New Roman"/>
                <w:lang w:eastAsia="zh-CN" w:bidi="ar"/>
              </w:rPr>
              <w:t>党群办</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2"/>
                <w:rFonts w:hint="eastAsia" w:ascii="Times New Roman" w:hAnsi="Times New Roman" w:cs="Times New Roman"/>
                <w:lang w:bidi="ar"/>
              </w:rPr>
              <w:t>7</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558" w:type="dxa"/>
            <w:noWrap w:val="0"/>
            <w:vAlign w:val="center"/>
          </w:tcPr>
          <w:p>
            <w:pPr>
              <w:widowControl/>
              <w:jc w:val="center"/>
              <w:textAlignment w:val="center"/>
              <w:rPr>
                <w:color w:val="000000"/>
                <w:sz w:val="20"/>
              </w:rPr>
            </w:pPr>
            <w:r>
              <w:rPr>
                <w:color w:val="000000"/>
                <w:kern w:val="0"/>
                <w:sz w:val="20"/>
                <w:lang w:bidi="ar"/>
              </w:rPr>
              <w:t>2</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）专题学习安全生产</w:t>
            </w:r>
            <w:r>
              <w:rPr>
                <w:rStyle w:val="31"/>
                <w:rFonts w:hint="eastAsia"/>
                <w:lang w:bidi="ar"/>
              </w:rPr>
              <w:t>“</w:t>
            </w:r>
            <w:r>
              <w:rPr>
                <w:rStyle w:val="32"/>
                <w:rFonts w:ascii="Times New Roman" w:hAnsi="Times New Roman" w:cs="Times New Roman"/>
                <w:lang w:bidi="ar"/>
              </w:rPr>
              <w:t>十五条硬措施</w:t>
            </w:r>
            <w:r>
              <w:rPr>
                <w:rStyle w:val="31"/>
                <w:rFonts w:hint="eastAsia"/>
                <w:lang w:bidi="ar"/>
              </w:rPr>
              <w:t>”</w:t>
            </w:r>
            <w:r>
              <w:rPr>
                <w:rStyle w:val="32"/>
                <w:rFonts w:ascii="Times New Roman" w:hAnsi="Times New Roman" w:cs="Times New Roman"/>
                <w:lang w:bidi="ar"/>
              </w:rPr>
              <w:t>。</w:t>
            </w:r>
          </w:p>
        </w:tc>
        <w:tc>
          <w:tcPr>
            <w:tcW w:w="2300" w:type="dxa"/>
            <w:noWrap w:val="0"/>
            <w:vAlign w:val="center"/>
          </w:tcPr>
          <w:p>
            <w:pPr>
              <w:widowControl/>
              <w:spacing w:line="360" w:lineRule="exact"/>
              <w:ind w:firstLine="660" w:firstLineChars="300"/>
              <w:textAlignment w:val="center"/>
              <w:rPr>
                <w:rFonts w:hint="eastAsia" w:eastAsia="宋体"/>
                <w:color w:val="000000"/>
                <w:sz w:val="22"/>
                <w:szCs w:val="22"/>
                <w:lang w:eastAsia="zh-CN"/>
              </w:rPr>
            </w:pPr>
            <w:r>
              <w:rPr>
                <w:rStyle w:val="32"/>
                <w:rFonts w:hint="eastAsia" w:cs="Times New Roman"/>
                <w:lang w:eastAsia="zh-CN" w:bidi="ar"/>
              </w:rPr>
              <w:t>应急办</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2"/>
                <w:rFonts w:hint="eastAsia" w:ascii="Times New Roman" w:hAnsi="Times New Roman" w:cs="Times New Roman"/>
                <w:lang w:bidi="ar"/>
              </w:rPr>
              <w:t>7</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58" w:type="dxa"/>
            <w:noWrap w:val="0"/>
            <w:vAlign w:val="center"/>
          </w:tcPr>
          <w:p>
            <w:pPr>
              <w:widowControl/>
              <w:jc w:val="center"/>
              <w:textAlignment w:val="center"/>
              <w:rPr>
                <w:rFonts w:hint="eastAsia" w:eastAsia="宋体"/>
                <w:color w:val="000000"/>
                <w:sz w:val="20"/>
                <w:lang w:eastAsia="zh-CN"/>
              </w:rPr>
            </w:pPr>
            <w:r>
              <w:rPr>
                <w:rFonts w:hint="eastAsia"/>
                <w:color w:val="000000"/>
                <w:kern w:val="0"/>
                <w:sz w:val="20"/>
                <w:lang w:val="en-US" w:eastAsia="zh-CN" w:bidi="ar"/>
              </w:rPr>
              <w:t>3</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2.</w:t>
            </w:r>
            <w:r>
              <w:rPr>
                <w:rStyle w:val="32"/>
                <w:rFonts w:ascii="Times New Roman" w:hAnsi="Times New Roman" w:cs="Times New Roman"/>
                <w:lang w:bidi="ar"/>
              </w:rPr>
              <w:t>全面动员部署。结合实际制定本辖区本行业专项行动方案，党委主要负责人要定期听取专项行动情况汇报，政府主要负责人要亲自组织召开专题会议动员部署，党政分管负责人要推动分管行业领域排查整治重点任务。专项行动期间，党政主要负责人、分管负责人要每月开展一次调研检查或专题调度，组织研判重大安全风险，研究解决突出问题。建立健全专项行动组织领导和督导检查工作机制，抓好跨区域、跨行业、跨领域的重大隐患排查整治。</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）结合实际制定本辖区、本行业专项行动方案。</w:t>
            </w:r>
          </w:p>
        </w:tc>
        <w:tc>
          <w:tcPr>
            <w:tcW w:w="2300" w:type="dxa"/>
            <w:noWrap w:val="0"/>
            <w:vAlign w:val="center"/>
          </w:tcPr>
          <w:p>
            <w:pPr>
              <w:widowControl/>
              <w:spacing w:line="360" w:lineRule="exact"/>
              <w:textAlignment w:val="center"/>
              <w:rPr>
                <w:rFonts w:hint="eastAsia" w:eastAsia="宋体"/>
                <w:color w:val="000000"/>
                <w:sz w:val="22"/>
                <w:szCs w:val="22"/>
                <w:lang w:eastAsia="zh-CN"/>
              </w:rPr>
            </w:pPr>
            <w:r>
              <w:rPr>
                <w:rStyle w:val="32"/>
                <w:rFonts w:hint="eastAsia" w:cs="Times New Roman"/>
                <w:lang w:eastAsia="zh-CN" w:bidi="ar"/>
              </w:rPr>
              <w:t>涉及安全生产一岗双责的科室、部门和企业</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5</w:t>
            </w:r>
            <w:r>
              <w:rPr>
                <w:rStyle w:val="32"/>
                <w:rFonts w:ascii="Times New Roman" w:hAnsi="Times New Roman" w:cs="Times New Roman"/>
                <w:lang w:bidi="ar"/>
              </w:rPr>
              <w:t>月</w:t>
            </w:r>
            <w:r>
              <w:rPr>
                <w:rStyle w:val="31"/>
                <w:lang w:bidi="ar"/>
              </w:rPr>
              <w:t>23</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558" w:type="dxa"/>
            <w:noWrap w:val="0"/>
            <w:vAlign w:val="center"/>
          </w:tcPr>
          <w:p>
            <w:pPr>
              <w:widowControl/>
              <w:jc w:val="center"/>
              <w:textAlignment w:val="center"/>
              <w:rPr>
                <w:color w:val="000000"/>
                <w:sz w:val="20"/>
              </w:rPr>
            </w:pPr>
            <w:r>
              <w:rPr>
                <w:color w:val="000000"/>
                <w:kern w:val="0"/>
                <w:sz w:val="20"/>
                <w:lang w:bidi="ar"/>
              </w:rPr>
              <w:t>4</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）党委主要负责人要每</w:t>
            </w:r>
            <w:r>
              <w:rPr>
                <w:rStyle w:val="31"/>
                <w:lang w:bidi="ar"/>
              </w:rPr>
              <w:t>3</w:t>
            </w:r>
            <w:r>
              <w:rPr>
                <w:rStyle w:val="31"/>
                <w:rFonts w:hint="eastAsia"/>
                <w:lang w:bidi="ar"/>
              </w:rPr>
              <w:t>个</w:t>
            </w:r>
            <w:r>
              <w:rPr>
                <w:rStyle w:val="32"/>
                <w:rFonts w:ascii="Times New Roman" w:hAnsi="Times New Roman" w:cs="Times New Roman"/>
                <w:lang w:bidi="ar"/>
              </w:rPr>
              <w:t>月听取</w:t>
            </w:r>
            <w:r>
              <w:rPr>
                <w:rStyle w:val="31"/>
                <w:lang w:bidi="ar"/>
              </w:rPr>
              <w:t>1</w:t>
            </w:r>
            <w:r>
              <w:rPr>
                <w:rStyle w:val="32"/>
                <w:rFonts w:ascii="Times New Roman" w:hAnsi="Times New Roman" w:cs="Times New Roman"/>
                <w:lang w:bidi="ar"/>
              </w:rPr>
              <w:t>次专项行动情况汇报。</w:t>
            </w:r>
          </w:p>
        </w:tc>
        <w:tc>
          <w:tcPr>
            <w:tcW w:w="2300" w:type="dxa"/>
            <w:noWrap w:val="0"/>
            <w:vAlign w:val="center"/>
          </w:tcPr>
          <w:p>
            <w:pPr>
              <w:widowControl/>
              <w:spacing w:line="360" w:lineRule="exact"/>
              <w:textAlignment w:val="center"/>
              <w:rPr>
                <w:rFonts w:hint="default" w:eastAsia="宋体"/>
                <w:color w:val="000000"/>
                <w:sz w:val="22"/>
                <w:szCs w:val="22"/>
                <w:lang w:val="en-US" w:eastAsia="zh-CN"/>
              </w:rPr>
            </w:pPr>
            <w:r>
              <w:rPr>
                <w:rStyle w:val="32"/>
                <w:rFonts w:hint="eastAsia" w:cs="Times New Roman"/>
                <w:lang w:val="en-US" w:eastAsia="zh-CN" w:bidi="ar"/>
              </w:rPr>
              <w:t>应急办牵头组织风险研判会，</w:t>
            </w:r>
            <w:r>
              <w:rPr>
                <w:rStyle w:val="32"/>
                <w:rFonts w:hint="eastAsia" w:cs="Times New Roman"/>
                <w:lang w:eastAsia="zh-CN" w:bidi="ar"/>
              </w:rPr>
              <w:t>涉及安全生产一岗双责的科室、部门和企业参会</w:t>
            </w:r>
          </w:p>
        </w:tc>
        <w:tc>
          <w:tcPr>
            <w:tcW w:w="1200" w:type="dxa"/>
            <w:noWrap w:val="0"/>
            <w:vAlign w:val="center"/>
          </w:tcPr>
          <w:p>
            <w:pPr>
              <w:widowControl/>
              <w:spacing w:line="360" w:lineRule="exact"/>
              <w:textAlignment w:val="center"/>
              <w:rPr>
                <w:color w:val="000000"/>
                <w:sz w:val="22"/>
                <w:szCs w:val="22"/>
              </w:rPr>
            </w:pPr>
            <w:r>
              <w:rPr>
                <w:rStyle w:val="31"/>
                <w:lang w:bidi="ar"/>
              </w:rPr>
              <w:t>8</w:t>
            </w:r>
            <w:r>
              <w:rPr>
                <w:rStyle w:val="32"/>
                <w:rFonts w:ascii="Times New Roman" w:hAnsi="Times New Roman" w:cs="Times New Roman"/>
                <w:lang w:bidi="ar"/>
              </w:rPr>
              <w:t>月</w:t>
            </w:r>
            <w:r>
              <w:rPr>
                <w:rStyle w:val="32"/>
                <w:rFonts w:hint="eastAsia" w:ascii="Times New Roman" w:hAnsi="Times New Roman" w:cs="Times New Roman"/>
                <w:lang w:bidi="ar"/>
              </w:rPr>
              <w:t>中</w:t>
            </w:r>
            <w:r>
              <w:rPr>
                <w:rStyle w:val="32"/>
                <w:rFonts w:ascii="Times New Roman" w:hAnsi="Times New Roman" w:cs="Times New Roman"/>
                <w:lang w:bidi="ar"/>
              </w:rPr>
              <w:t>旬、</w:t>
            </w:r>
            <w:r>
              <w:rPr>
                <w:rStyle w:val="31"/>
                <w:lang w:bidi="ar"/>
              </w:rPr>
              <w:t>11</w:t>
            </w:r>
            <w:r>
              <w:rPr>
                <w:rStyle w:val="32"/>
                <w:rFonts w:ascii="Times New Roman" w:hAnsi="Times New Roman" w:cs="Times New Roman"/>
                <w:lang w:bidi="ar"/>
              </w:rPr>
              <w:t>月</w:t>
            </w:r>
            <w:r>
              <w:rPr>
                <w:rStyle w:val="32"/>
                <w:rFonts w:hint="eastAsia" w:ascii="Times New Roman" w:hAnsi="Times New Roman" w:cs="Times New Roman"/>
                <w:lang w:bidi="ar"/>
              </w:rPr>
              <w:t>中</w:t>
            </w:r>
            <w:r>
              <w:rPr>
                <w:rStyle w:val="32"/>
                <w:rFonts w:ascii="Times New Roman" w:hAnsi="Times New Roman" w:cs="Times New Roman"/>
                <w:lang w:bidi="ar"/>
              </w:rPr>
              <w:t>旬</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58" w:type="dxa"/>
            <w:noWrap w:val="0"/>
            <w:vAlign w:val="center"/>
          </w:tcPr>
          <w:p>
            <w:pPr>
              <w:widowControl/>
              <w:jc w:val="center"/>
              <w:textAlignment w:val="center"/>
              <w:rPr>
                <w:color w:val="000000"/>
                <w:sz w:val="20"/>
              </w:rPr>
            </w:pPr>
            <w:r>
              <w:rPr>
                <w:color w:val="000000"/>
                <w:kern w:val="0"/>
                <w:sz w:val="20"/>
                <w:lang w:bidi="ar"/>
              </w:rPr>
              <w:t>5</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3</w:t>
            </w:r>
            <w:r>
              <w:rPr>
                <w:rStyle w:val="32"/>
                <w:rFonts w:ascii="Times New Roman" w:hAnsi="Times New Roman" w:cs="Times New Roman"/>
                <w:lang w:bidi="ar"/>
              </w:rPr>
              <w:t>）政府主要负责人亲自组织召开专题会议动员部署。</w:t>
            </w:r>
          </w:p>
        </w:tc>
        <w:tc>
          <w:tcPr>
            <w:tcW w:w="2300" w:type="dxa"/>
            <w:noWrap w:val="0"/>
            <w:vAlign w:val="center"/>
          </w:tcPr>
          <w:p>
            <w:pPr>
              <w:widowControl/>
              <w:spacing w:line="360" w:lineRule="exact"/>
              <w:textAlignment w:val="center"/>
              <w:rPr>
                <w:rFonts w:hint="eastAsia" w:eastAsia="宋体"/>
                <w:color w:val="000000"/>
                <w:sz w:val="22"/>
                <w:szCs w:val="22"/>
                <w:lang w:eastAsia="zh-CN"/>
              </w:rPr>
            </w:pPr>
            <w:r>
              <w:rPr>
                <w:rStyle w:val="32"/>
                <w:rFonts w:hint="eastAsia" w:cs="Times New Roman"/>
                <w:lang w:val="en-US" w:eastAsia="zh-CN" w:bidi="ar"/>
              </w:rPr>
              <w:t>应急办、党政办牵头组织，</w:t>
            </w:r>
            <w:r>
              <w:rPr>
                <w:rStyle w:val="32"/>
                <w:rFonts w:hint="eastAsia" w:cs="Times New Roman"/>
                <w:lang w:eastAsia="zh-CN" w:bidi="ar"/>
              </w:rPr>
              <w:t>涉及安全生产一岗双责的科室、部门和企业参会</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5</w:t>
            </w:r>
            <w:r>
              <w:rPr>
                <w:rStyle w:val="32"/>
                <w:rFonts w:ascii="Times New Roman" w:hAnsi="Times New Roman" w:cs="Times New Roman"/>
                <w:lang w:bidi="ar"/>
              </w:rPr>
              <w:t>月</w:t>
            </w:r>
            <w:r>
              <w:rPr>
                <w:rStyle w:val="31"/>
                <w:lang w:bidi="ar"/>
              </w:rPr>
              <w:t>20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558" w:type="dxa"/>
            <w:noWrap w:val="0"/>
            <w:vAlign w:val="center"/>
          </w:tcPr>
          <w:p>
            <w:pPr>
              <w:widowControl/>
              <w:jc w:val="center"/>
              <w:textAlignment w:val="center"/>
              <w:rPr>
                <w:color w:val="000000"/>
                <w:sz w:val="20"/>
              </w:rPr>
            </w:pPr>
            <w:r>
              <w:rPr>
                <w:color w:val="000000"/>
                <w:kern w:val="0"/>
                <w:sz w:val="20"/>
                <w:lang w:bidi="ar"/>
              </w:rPr>
              <w:t>6</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4</w:t>
            </w:r>
            <w:r>
              <w:rPr>
                <w:rStyle w:val="32"/>
                <w:rFonts w:ascii="Times New Roman" w:hAnsi="Times New Roman" w:cs="Times New Roman"/>
                <w:lang w:bidi="ar"/>
              </w:rPr>
              <w:t>）</w:t>
            </w:r>
            <w:r>
              <w:rPr>
                <w:rStyle w:val="32"/>
                <w:rFonts w:hint="eastAsia" w:eastAsia="方正仿宋_GBK" w:cs="Times New Roman"/>
                <w:lang w:eastAsia="zh-CN" w:bidi="ar"/>
              </w:rPr>
              <w:t>党委、政府、企业</w:t>
            </w:r>
            <w:r>
              <w:rPr>
                <w:rStyle w:val="32"/>
                <w:rFonts w:ascii="Times New Roman" w:hAnsi="Times New Roman" w:cs="Times New Roman"/>
                <w:lang w:bidi="ar"/>
              </w:rPr>
              <w:t>主要负责人每月开展</w:t>
            </w:r>
            <w:r>
              <w:rPr>
                <w:rStyle w:val="31"/>
                <w:lang w:bidi="ar"/>
              </w:rPr>
              <w:t>1</w:t>
            </w:r>
            <w:r>
              <w:rPr>
                <w:rStyle w:val="32"/>
                <w:rFonts w:ascii="Times New Roman" w:hAnsi="Times New Roman" w:cs="Times New Roman"/>
                <w:lang w:bidi="ar"/>
              </w:rPr>
              <w:t>次调研检查或专题调度，组织研判重大安全风险，研究解决突出问题。</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val="en-US" w:eastAsia="zh-CN" w:bidi="ar"/>
              </w:rPr>
              <w:t>应急办牵头组织风险研判会，</w:t>
            </w:r>
            <w:r>
              <w:rPr>
                <w:rStyle w:val="32"/>
                <w:rFonts w:hint="eastAsia" w:cs="Times New Roman"/>
                <w:lang w:eastAsia="zh-CN" w:bidi="ar"/>
              </w:rPr>
              <w:t>涉及安全生产一岗双责的科室、部门和企业参会</w:t>
            </w:r>
          </w:p>
        </w:tc>
        <w:tc>
          <w:tcPr>
            <w:tcW w:w="120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每月</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558" w:type="dxa"/>
            <w:noWrap w:val="0"/>
            <w:vAlign w:val="center"/>
          </w:tcPr>
          <w:p>
            <w:pPr>
              <w:widowControl/>
              <w:jc w:val="center"/>
              <w:textAlignment w:val="center"/>
              <w:rPr>
                <w:color w:val="000000"/>
                <w:sz w:val="20"/>
              </w:rPr>
            </w:pPr>
            <w:r>
              <w:rPr>
                <w:color w:val="000000"/>
                <w:kern w:val="0"/>
                <w:sz w:val="20"/>
                <w:lang w:bidi="ar"/>
              </w:rPr>
              <w:t>7</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5</w:t>
            </w:r>
            <w:r>
              <w:rPr>
                <w:rStyle w:val="32"/>
                <w:rFonts w:ascii="Times New Roman" w:hAnsi="Times New Roman" w:cs="Times New Roman"/>
                <w:lang w:bidi="ar"/>
              </w:rPr>
              <w:t>）分管负责人每月开展</w:t>
            </w:r>
            <w:r>
              <w:rPr>
                <w:rStyle w:val="31"/>
                <w:lang w:bidi="ar"/>
              </w:rPr>
              <w:t>1</w:t>
            </w:r>
            <w:r>
              <w:rPr>
                <w:rStyle w:val="32"/>
                <w:rFonts w:ascii="Times New Roman" w:hAnsi="Times New Roman" w:cs="Times New Roman"/>
                <w:lang w:bidi="ar"/>
              </w:rPr>
              <w:t>次调研检查或专题调度，组织研判重大安全风险，研究解决突出问题。</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涉及安全生产领域的分管领导</w:t>
            </w:r>
          </w:p>
        </w:tc>
        <w:tc>
          <w:tcPr>
            <w:tcW w:w="120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每月</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noWrap w:val="0"/>
            <w:vAlign w:val="center"/>
          </w:tcPr>
          <w:p>
            <w:pPr>
              <w:widowControl/>
              <w:jc w:val="center"/>
              <w:textAlignment w:val="center"/>
              <w:rPr>
                <w:color w:val="000000"/>
                <w:sz w:val="20"/>
              </w:rPr>
            </w:pPr>
            <w:r>
              <w:rPr>
                <w:color w:val="000000"/>
                <w:kern w:val="0"/>
                <w:sz w:val="20"/>
                <w:lang w:bidi="ar"/>
              </w:rPr>
              <w:t>8</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6</w:t>
            </w:r>
            <w:r>
              <w:rPr>
                <w:rStyle w:val="32"/>
                <w:rFonts w:ascii="Times New Roman" w:hAnsi="Times New Roman" w:cs="Times New Roman"/>
                <w:lang w:bidi="ar"/>
              </w:rPr>
              <w:t>）分</w:t>
            </w:r>
            <w:r>
              <w:rPr>
                <w:rStyle w:val="32"/>
                <w:rFonts w:hint="eastAsia" w:eastAsia="方正仿宋_GBK" w:cs="Times New Roman"/>
                <w:lang w:eastAsia="zh-CN" w:bidi="ar"/>
              </w:rPr>
              <w:t>管安全</w:t>
            </w:r>
            <w:r>
              <w:rPr>
                <w:rStyle w:val="32"/>
                <w:rFonts w:hint="eastAsia" w:eastAsia="方正仿宋_GBK" w:cs="Times New Roman"/>
                <w:lang w:val="en-US" w:eastAsia="zh-CN" w:bidi="ar"/>
              </w:rPr>
              <w:t>的负责人</w:t>
            </w:r>
            <w:r>
              <w:rPr>
                <w:rStyle w:val="32"/>
                <w:rFonts w:ascii="Times New Roman" w:hAnsi="Times New Roman" w:cs="Times New Roman"/>
                <w:lang w:bidi="ar"/>
              </w:rPr>
              <w:t>每月组织</w:t>
            </w:r>
            <w:r>
              <w:rPr>
                <w:rStyle w:val="31"/>
                <w:lang w:bidi="ar"/>
              </w:rPr>
              <w:t>1</w:t>
            </w:r>
            <w:r>
              <w:rPr>
                <w:rStyle w:val="32"/>
                <w:rFonts w:ascii="Times New Roman" w:hAnsi="Times New Roman" w:cs="Times New Roman"/>
                <w:lang w:bidi="ar"/>
              </w:rPr>
              <w:t>次研究分析分管领域安全生产形势，推动分管行业领域排查整治重点任务。</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涉及安全生产领域的分管领导</w:t>
            </w:r>
          </w:p>
        </w:tc>
        <w:tc>
          <w:tcPr>
            <w:tcW w:w="120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每月</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558" w:type="dxa"/>
            <w:noWrap w:val="0"/>
            <w:vAlign w:val="center"/>
          </w:tcPr>
          <w:p>
            <w:pPr>
              <w:widowControl/>
              <w:jc w:val="center"/>
              <w:textAlignment w:val="center"/>
              <w:rPr>
                <w:rFonts w:hint="eastAsia" w:eastAsia="宋体"/>
                <w:color w:val="000000"/>
                <w:sz w:val="20"/>
                <w:lang w:eastAsia="zh-CN"/>
              </w:rPr>
            </w:pPr>
            <w:r>
              <w:rPr>
                <w:rFonts w:hint="eastAsia"/>
                <w:color w:val="000000"/>
                <w:kern w:val="0"/>
                <w:sz w:val="20"/>
                <w:lang w:val="en-US" w:eastAsia="zh-CN" w:bidi="ar"/>
              </w:rPr>
              <w:t>9</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3.</w:t>
            </w:r>
            <w:r>
              <w:rPr>
                <w:rStyle w:val="32"/>
                <w:rFonts w:ascii="Times New Roman" w:hAnsi="Times New Roman" w:cs="Times New Roman"/>
                <w:lang w:bidi="ar"/>
              </w:rPr>
              <w:t>强化宣传力度。深入开展</w:t>
            </w:r>
            <w:r>
              <w:rPr>
                <w:rStyle w:val="31"/>
                <w:rFonts w:hint="eastAsia"/>
                <w:lang w:bidi="ar"/>
              </w:rPr>
              <w:t>“</w:t>
            </w:r>
            <w:r>
              <w:rPr>
                <w:rStyle w:val="32"/>
                <w:rFonts w:ascii="Times New Roman" w:hAnsi="Times New Roman" w:cs="Times New Roman"/>
                <w:lang w:bidi="ar"/>
              </w:rPr>
              <w:t>安全生产月</w:t>
            </w:r>
            <w:r>
              <w:rPr>
                <w:rStyle w:val="31"/>
                <w:rFonts w:hint="eastAsia"/>
                <w:lang w:bidi="ar"/>
              </w:rPr>
              <w:t>”</w:t>
            </w:r>
            <w:r>
              <w:rPr>
                <w:rStyle w:val="32"/>
                <w:rFonts w:ascii="Times New Roman" w:hAnsi="Times New Roman" w:cs="Times New Roman"/>
                <w:lang w:bidi="ar"/>
              </w:rPr>
              <w:t>、安全宣传教育</w:t>
            </w:r>
            <w:r>
              <w:rPr>
                <w:rStyle w:val="31"/>
                <w:rFonts w:hint="eastAsia"/>
                <w:lang w:bidi="ar"/>
              </w:rPr>
              <w:t>“</w:t>
            </w:r>
            <w:r>
              <w:rPr>
                <w:rStyle w:val="32"/>
                <w:rFonts w:ascii="Times New Roman" w:hAnsi="Times New Roman" w:cs="Times New Roman"/>
                <w:lang w:bidi="ar"/>
              </w:rPr>
              <w:t>五进</w:t>
            </w:r>
            <w:r>
              <w:rPr>
                <w:rStyle w:val="31"/>
                <w:rFonts w:hint="eastAsia"/>
                <w:lang w:bidi="ar"/>
              </w:rPr>
              <w:t>”</w:t>
            </w:r>
            <w:r>
              <w:rPr>
                <w:rStyle w:val="32"/>
                <w:rFonts w:ascii="Times New Roman" w:hAnsi="Times New Roman" w:cs="Times New Roman"/>
                <w:lang w:bidi="ar"/>
              </w:rPr>
              <w:t>等活动，通过标语海报、群众活动等多种方式，营造浓厚安全氛围，提升群众安全意识。扩大有奖举报知晓率、参与率，广泛发动企业员工内部举报和社会匿名举报，着力提升举报的积极性和主动性。</w:t>
            </w:r>
          </w:p>
        </w:tc>
        <w:tc>
          <w:tcPr>
            <w:tcW w:w="3050" w:type="dxa"/>
            <w:vMerge w:val="restart"/>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3</w:t>
            </w:r>
            <w:r>
              <w:rPr>
                <w:rStyle w:val="32"/>
                <w:rFonts w:ascii="Times New Roman" w:hAnsi="Times New Roman" w:cs="Times New Roman"/>
                <w:lang w:bidi="ar"/>
              </w:rPr>
              <w:t>）至少开展</w:t>
            </w:r>
            <w:r>
              <w:rPr>
                <w:rStyle w:val="31"/>
                <w:lang w:bidi="ar"/>
              </w:rPr>
              <w:t>1</w:t>
            </w:r>
            <w:r>
              <w:rPr>
                <w:rStyle w:val="32"/>
                <w:rFonts w:ascii="Times New Roman" w:hAnsi="Times New Roman" w:cs="Times New Roman"/>
                <w:lang w:bidi="ar"/>
              </w:rPr>
              <w:t>次广泛宣传，扩大有奖举报知晓率、参与率，广泛发动企业员工内部举报和社会匿名举报，着力提升举报的积极性和主动性。</w:t>
            </w:r>
          </w:p>
        </w:tc>
        <w:tc>
          <w:tcPr>
            <w:tcW w:w="2300" w:type="dxa"/>
            <w:vMerge w:val="restart"/>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vMerge w:val="restart"/>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6</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vMerge w:val="restart"/>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10</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vMerge w:val="continue"/>
            <w:noWrap w:val="0"/>
            <w:vAlign w:val="center"/>
          </w:tcPr>
          <w:p>
            <w:pPr>
              <w:widowControl/>
              <w:spacing w:line="360" w:lineRule="exact"/>
              <w:textAlignment w:val="center"/>
              <w:rPr>
                <w:color w:val="000000"/>
                <w:sz w:val="22"/>
                <w:szCs w:val="22"/>
              </w:rPr>
            </w:pPr>
          </w:p>
        </w:tc>
        <w:tc>
          <w:tcPr>
            <w:tcW w:w="2300" w:type="dxa"/>
            <w:vMerge w:val="continue"/>
            <w:noWrap w:val="0"/>
            <w:vAlign w:val="center"/>
          </w:tcPr>
          <w:p>
            <w:pPr>
              <w:widowControl/>
              <w:spacing w:line="360" w:lineRule="exact"/>
              <w:textAlignment w:val="center"/>
              <w:rPr>
                <w:rFonts w:eastAsia="方正仿宋_GBK"/>
                <w:color w:val="000000"/>
                <w:sz w:val="22"/>
                <w:szCs w:val="22"/>
              </w:rPr>
            </w:pPr>
          </w:p>
        </w:tc>
        <w:tc>
          <w:tcPr>
            <w:tcW w:w="1200" w:type="dxa"/>
            <w:vMerge w:val="continue"/>
            <w:noWrap w:val="0"/>
            <w:vAlign w:val="center"/>
          </w:tcPr>
          <w:p>
            <w:pPr>
              <w:widowControl/>
              <w:spacing w:line="360" w:lineRule="exact"/>
              <w:textAlignment w:val="center"/>
              <w:rPr>
                <w:color w:val="000000"/>
                <w:sz w:val="22"/>
                <w:szCs w:val="22"/>
              </w:rPr>
            </w:pPr>
          </w:p>
        </w:tc>
        <w:tc>
          <w:tcPr>
            <w:tcW w:w="2975" w:type="dxa"/>
            <w:vMerge w:val="continue"/>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558" w:type="dxa"/>
            <w:noWrap w:val="0"/>
            <w:vAlign w:val="center"/>
          </w:tcPr>
          <w:p>
            <w:pPr>
              <w:widowControl/>
              <w:jc w:val="center"/>
              <w:textAlignment w:val="center"/>
              <w:rPr>
                <w:rFonts w:hint="eastAsia" w:eastAsia="宋体"/>
                <w:color w:val="000000"/>
                <w:sz w:val="20"/>
                <w:lang w:eastAsia="zh-CN"/>
              </w:rPr>
            </w:pPr>
            <w:r>
              <w:rPr>
                <w:color w:val="000000"/>
                <w:kern w:val="0"/>
                <w:sz w:val="20"/>
                <w:lang w:bidi="ar"/>
              </w:rPr>
              <w:t>1</w:t>
            </w:r>
            <w:r>
              <w:rPr>
                <w:rFonts w:hint="eastAsia"/>
                <w:color w:val="000000"/>
                <w:kern w:val="0"/>
                <w:sz w:val="20"/>
                <w:lang w:val="en-US" w:eastAsia="zh-CN" w:bidi="ar"/>
              </w:rPr>
              <w:t>1</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vMerge w:val="continue"/>
            <w:noWrap w:val="0"/>
            <w:vAlign w:val="center"/>
          </w:tcPr>
          <w:p>
            <w:pPr>
              <w:widowControl/>
              <w:spacing w:line="360" w:lineRule="exact"/>
              <w:textAlignment w:val="center"/>
              <w:rPr>
                <w:color w:val="000000"/>
                <w:sz w:val="22"/>
                <w:szCs w:val="22"/>
              </w:rPr>
            </w:pPr>
          </w:p>
        </w:tc>
        <w:tc>
          <w:tcPr>
            <w:tcW w:w="2300" w:type="dxa"/>
            <w:vMerge w:val="continue"/>
            <w:noWrap w:val="0"/>
            <w:vAlign w:val="center"/>
          </w:tcPr>
          <w:p>
            <w:pPr>
              <w:widowControl/>
              <w:spacing w:line="360" w:lineRule="exact"/>
              <w:textAlignment w:val="center"/>
              <w:rPr>
                <w:color w:val="000000"/>
                <w:sz w:val="22"/>
                <w:szCs w:val="22"/>
              </w:rPr>
            </w:pPr>
          </w:p>
        </w:tc>
        <w:tc>
          <w:tcPr>
            <w:tcW w:w="1200" w:type="dxa"/>
            <w:vMerge w:val="continue"/>
            <w:noWrap w:val="0"/>
            <w:vAlign w:val="center"/>
          </w:tcPr>
          <w:p>
            <w:pPr>
              <w:widowControl/>
              <w:spacing w:line="360" w:lineRule="exact"/>
              <w:textAlignment w:val="center"/>
              <w:rPr>
                <w:color w:val="000000"/>
                <w:sz w:val="22"/>
                <w:szCs w:val="22"/>
              </w:rPr>
            </w:pPr>
          </w:p>
        </w:tc>
        <w:tc>
          <w:tcPr>
            <w:tcW w:w="2975" w:type="dxa"/>
            <w:vMerge w:val="continue"/>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12</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4</w:t>
            </w:r>
            <w:r>
              <w:rPr>
                <w:rStyle w:val="32"/>
                <w:rFonts w:ascii="Times New Roman" w:hAnsi="Times New Roman" w:cs="Times New Roman"/>
                <w:lang w:bidi="ar"/>
              </w:rPr>
              <w:t>．加强应急管理基层基础建设，配齐配强基层应急管理专职人员，配备专兼职技术检查员，提升基层重大事故隐患查处能力。</w:t>
            </w:r>
          </w:p>
        </w:tc>
        <w:tc>
          <w:tcPr>
            <w:tcW w:w="3050" w:type="dxa"/>
            <w:vMerge w:val="restart"/>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4</w:t>
            </w:r>
            <w:r>
              <w:rPr>
                <w:rStyle w:val="32"/>
                <w:rFonts w:ascii="Times New Roman" w:hAnsi="Times New Roman" w:cs="Times New Roman"/>
                <w:lang w:bidi="ar"/>
              </w:rPr>
              <w:t>）加强应急管理基层基础建设，配齐配强基层应急管理专职人员，提升基层重大事故隐患查处能力。</w:t>
            </w:r>
          </w:p>
        </w:tc>
        <w:tc>
          <w:tcPr>
            <w:tcW w:w="2300" w:type="dxa"/>
            <w:vMerge w:val="restart"/>
            <w:noWrap w:val="0"/>
            <w:vAlign w:val="center"/>
          </w:tcPr>
          <w:p>
            <w:pPr>
              <w:widowControl/>
              <w:spacing w:line="360" w:lineRule="exact"/>
              <w:textAlignment w:val="center"/>
              <w:rPr>
                <w:rFonts w:hint="eastAsia" w:eastAsia="宋体"/>
                <w:color w:val="000000"/>
                <w:sz w:val="22"/>
                <w:szCs w:val="22"/>
                <w:lang w:eastAsia="zh-CN"/>
              </w:rPr>
            </w:pPr>
            <w:r>
              <w:rPr>
                <w:rStyle w:val="32"/>
                <w:rFonts w:hint="eastAsia" w:ascii="Times New Roman" w:hAnsi="Times New Roman" w:cs="Times New Roman"/>
                <w:lang w:eastAsia="zh-CN" w:bidi="ar"/>
              </w:rPr>
              <w:t>应急办、财政办</w:t>
            </w:r>
          </w:p>
        </w:tc>
        <w:tc>
          <w:tcPr>
            <w:tcW w:w="1200" w:type="dxa"/>
            <w:vMerge w:val="restart"/>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11</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vMerge w:val="restart"/>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13</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vMerge w:val="continue"/>
            <w:noWrap w:val="0"/>
            <w:vAlign w:val="center"/>
          </w:tcPr>
          <w:p>
            <w:pPr>
              <w:widowControl/>
              <w:spacing w:line="360" w:lineRule="exact"/>
              <w:textAlignment w:val="center"/>
              <w:rPr>
                <w:color w:val="000000"/>
                <w:sz w:val="22"/>
                <w:szCs w:val="22"/>
              </w:rPr>
            </w:pPr>
          </w:p>
        </w:tc>
        <w:tc>
          <w:tcPr>
            <w:tcW w:w="2300" w:type="dxa"/>
            <w:vMerge w:val="continue"/>
            <w:noWrap w:val="0"/>
            <w:vAlign w:val="center"/>
          </w:tcPr>
          <w:p>
            <w:pPr>
              <w:widowControl/>
              <w:spacing w:line="360" w:lineRule="exact"/>
              <w:textAlignment w:val="center"/>
              <w:rPr>
                <w:color w:val="000000"/>
                <w:sz w:val="22"/>
                <w:szCs w:val="22"/>
              </w:rPr>
            </w:pPr>
          </w:p>
        </w:tc>
        <w:tc>
          <w:tcPr>
            <w:tcW w:w="1200" w:type="dxa"/>
            <w:vMerge w:val="continue"/>
            <w:noWrap w:val="0"/>
            <w:vAlign w:val="center"/>
          </w:tcPr>
          <w:p>
            <w:pPr>
              <w:widowControl/>
              <w:spacing w:line="360" w:lineRule="exact"/>
              <w:textAlignment w:val="center"/>
              <w:rPr>
                <w:color w:val="000000"/>
                <w:sz w:val="22"/>
                <w:szCs w:val="22"/>
              </w:rPr>
            </w:pPr>
          </w:p>
        </w:tc>
        <w:tc>
          <w:tcPr>
            <w:tcW w:w="2975" w:type="dxa"/>
            <w:vMerge w:val="continue"/>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14</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vMerge w:val="continue"/>
            <w:noWrap w:val="0"/>
            <w:vAlign w:val="center"/>
          </w:tcPr>
          <w:p>
            <w:pPr>
              <w:widowControl/>
              <w:spacing w:line="360" w:lineRule="exact"/>
              <w:textAlignment w:val="center"/>
              <w:rPr>
                <w:color w:val="000000"/>
                <w:sz w:val="22"/>
                <w:szCs w:val="22"/>
              </w:rPr>
            </w:pPr>
          </w:p>
        </w:tc>
        <w:tc>
          <w:tcPr>
            <w:tcW w:w="2300" w:type="dxa"/>
            <w:vMerge w:val="continue"/>
            <w:noWrap w:val="0"/>
            <w:vAlign w:val="center"/>
          </w:tcPr>
          <w:p>
            <w:pPr>
              <w:widowControl/>
              <w:spacing w:line="360" w:lineRule="exact"/>
              <w:textAlignment w:val="center"/>
              <w:rPr>
                <w:color w:val="000000"/>
                <w:sz w:val="22"/>
                <w:szCs w:val="22"/>
              </w:rPr>
            </w:pPr>
          </w:p>
        </w:tc>
        <w:tc>
          <w:tcPr>
            <w:tcW w:w="1200" w:type="dxa"/>
            <w:vMerge w:val="continue"/>
            <w:noWrap w:val="0"/>
            <w:vAlign w:val="center"/>
          </w:tcPr>
          <w:p>
            <w:pPr>
              <w:widowControl/>
              <w:spacing w:line="360" w:lineRule="exact"/>
              <w:textAlignment w:val="center"/>
              <w:rPr>
                <w:color w:val="000000"/>
                <w:sz w:val="22"/>
                <w:szCs w:val="22"/>
              </w:rPr>
            </w:pPr>
          </w:p>
        </w:tc>
        <w:tc>
          <w:tcPr>
            <w:tcW w:w="2975" w:type="dxa"/>
            <w:vMerge w:val="continue"/>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15</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vMerge w:val="continue"/>
            <w:noWrap w:val="0"/>
            <w:vAlign w:val="center"/>
          </w:tcPr>
          <w:p>
            <w:pPr>
              <w:widowControl/>
              <w:spacing w:line="360" w:lineRule="exact"/>
              <w:textAlignment w:val="center"/>
              <w:rPr>
                <w:color w:val="000000"/>
                <w:sz w:val="22"/>
                <w:szCs w:val="22"/>
              </w:rPr>
            </w:pPr>
          </w:p>
        </w:tc>
        <w:tc>
          <w:tcPr>
            <w:tcW w:w="2300" w:type="dxa"/>
            <w:vMerge w:val="continue"/>
            <w:noWrap w:val="0"/>
            <w:vAlign w:val="center"/>
          </w:tcPr>
          <w:p>
            <w:pPr>
              <w:widowControl/>
              <w:spacing w:line="360" w:lineRule="exact"/>
              <w:textAlignment w:val="center"/>
              <w:rPr>
                <w:color w:val="000000"/>
                <w:sz w:val="22"/>
                <w:szCs w:val="22"/>
              </w:rPr>
            </w:pPr>
          </w:p>
        </w:tc>
        <w:tc>
          <w:tcPr>
            <w:tcW w:w="1200" w:type="dxa"/>
            <w:vMerge w:val="continue"/>
            <w:noWrap w:val="0"/>
            <w:vAlign w:val="center"/>
          </w:tcPr>
          <w:p>
            <w:pPr>
              <w:widowControl/>
              <w:spacing w:line="360" w:lineRule="exact"/>
              <w:textAlignment w:val="center"/>
              <w:rPr>
                <w:color w:val="000000"/>
                <w:sz w:val="22"/>
                <w:szCs w:val="22"/>
              </w:rPr>
            </w:pPr>
          </w:p>
        </w:tc>
        <w:tc>
          <w:tcPr>
            <w:tcW w:w="2975" w:type="dxa"/>
            <w:vMerge w:val="continue"/>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16</w:t>
            </w:r>
          </w:p>
        </w:tc>
        <w:tc>
          <w:tcPr>
            <w:tcW w:w="1257" w:type="dxa"/>
            <w:vMerge w:val="restart"/>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二、企业主要负责人依法履职行动</w:t>
            </w: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1</w:t>
            </w:r>
            <w:r>
              <w:rPr>
                <w:rStyle w:val="32"/>
                <w:rFonts w:ascii="Times New Roman" w:hAnsi="Times New Roman" w:cs="Times New Roman"/>
                <w:lang w:bidi="ar"/>
              </w:rPr>
              <w:t>．全面开展隐患排查整治。企业主要负责人要认真组织研究本行业领域事故隐患判定标准或重点检查事项，细化落实排查整治责任，建立健全</w:t>
            </w:r>
            <w:r>
              <w:rPr>
                <w:rStyle w:val="31"/>
                <w:rFonts w:hint="eastAsia"/>
                <w:lang w:bidi="ar"/>
              </w:rPr>
              <w:t>“</w:t>
            </w:r>
            <w:r>
              <w:rPr>
                <w:rStyle w:val="32"/>
                <w:rFonts w:ascii="Times New Roman" w:hAnsi="Times New Roman" w:cs="Times New Roman"/>
                <w:lang w:bidi="ar"/>
              </w:rPr>
              <w:t>日周月</w:t>
            </w:r>
            <w:r>
              <w:rPr>
                <w:rStyle w:val="31"/>
                <w:rFonts w:hint="eastAsia"/>
                <w:lang w:bidi="ar"/>
              </w:rPr>
              <w:t>”</w:t>
            </w:r>
            <w:r>
              <w:rPr>
                <w:rStyle w:val="32"/>
                <w:rFonts w:ascii="Times New Roman" w:hAnsi="Times New Roman" w:cs="Times New Roman"/>
                <w:lang w:bidi="ar"/>
              </w:rPr>
              <w:t>隐患排查机制，科学制定</w:t>
            </w:r>
            <w:r>
              <w:rPr>
                <w:rStyle w:val="31"/>
                <w:rFonts w:hint="eastAsia"/>
                <w:lang w:bidi="ar"/>
              </w:rPr>
              <w:t>“</w:t>
            </w:r>
            <w:r>
              <w:rPr>
                <w:rStyle w:val="32"/>
                <w:rFonts w:ascii="Times New Roman" w:hAnsi="Times New Roman" w:cs="Times New Roman"/>
                <w:lang w:bidi="ar"/>
              </w:rPr>
              <w:t>日周月</w:t>
            </w:r>
            <w:r>
              <w:rPr>
                <w:rStyle w:val="31"/>
                <w:rFonts w:hint="eastAsia"/>
                <w:lang w:bidi="ar"/>
              </w:rPr>
              <w:t>”</w:t>
            </w:r>
            <w:r>
              <w:rPr>
                <w:rStyle w:val="32"/>
                <w:rFonts w:ascii="Times New Roman" w:hAnsi="Times New Roman" w:cs="Times New Roman"/>
                <w:lang w:bidi="ar"/>
              </w:rPr>
              <w:t>隐患排查清单，严格开展</w:t>
            </w:r>
            <w:r>
              <w:rPr>
                <w:rStyle w:val="31"/>
                <w:rFonts w:hint="eastAsia"/>
                <w:lang w:bidi="ar"/>
              </w:rPr>
              <w:t>“</w:t>
            </w:r>
            <w:r>
              <w:rPr>
                <w:rStyle w:val="32"/>
                <w:rFonts w:ascii="Times New Roman" w:hAnsi="Times New Roman" w:cs="Times New Roman"/>
                <w:lang w:bidi="ar"/>
              </w:rPr>
              <w:t>日周月</w:t>
            </w:r>
            <w:r>
              <w:rPr>
                <w:rStyle w:val="31"/>
                <w:rFonts w:hint="eastAsia"/>
                <w:lang w:bidi="ar"/>
              </w:rPr>
              <w:t>”</w:t>
            </w:r>
            <w:r>
              <w:rPr>
                <w:rStyle w:val="32"/>
                <w:rFonts w:ascii="Times New Roman" w:hAnsi="Times New Roman" w:cs="Times New Roman"/>
                <w:lang w:bidi="ar"/>
              </w:rPr>
              <w:t>隐患排查，做到全员发现并及时消除事故隐患。强化重大事故隐患台账清单化管理，能立即整改的必须做到即查即改；不能立即整改的，必须明确责任人、措施、资金、时限和应急预案；重大事故隐患要实行</w:t>
            </w:r>
            <w:r>
              <w:rPr>
                <w:rStyle w:val="31"/>
                <w:rFonts w:hint="eastAsia"/>
                <w:lang w:bidi="ar"/>
              </w:rPr>
              <w:t>“</w:t>
            </w:r>
            <w:r>
              <w:rPr>
                <w:rStyle w:val="32"/>
                <w:rFonts w:ascii="Times New Roman" w:hAnsi="Times New Roman" w:cs="Times New Roman"/>
                <w:lang w:bidi="ar"/>
              </w:rPr>
              <w:t>双报告</w:t>
            </w:r>
            <w:r>
              <w:rPr>
                <w:rStyle w:val="31"/>
                <w:rFonts w:hint="eastAsia"/>
                <w:lang w:bidi="ar"/>
              </w:rPr>
              <w:t>”</w:t>
            </w:r>
            <w:r>
              <w:rPr>
                <w:rStyle w:val="32"/>
                <w:rFonts w:ascii="Times New Roman" w:hAnsi="Times New Roman" w:cs="Times New Roman"/>
                <w:lang w:bidi="ar"/>
              </w:rPr>
              <w:t>制度，对排查发现和落实整改情况，要按分级属地原则向监管部门及时报告。要深刻汲取各类典型事故教训，举一反三组织排查整治本企业同类事故隐患。</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）督促企业主要负责人组织学习研究本行业领域事故隐患判定标准或重点检查事项。</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6</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17</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）督促企业建立健全</w:t>
            </w:r>
            <w:r>
              <w:rPr>
                <w:rStyle w:val="31"/>
                <w:rFonts w:hint="eastAsia"/>
                <w:lang w:bidi="ar"/>
              </w:rPr>
              <w:t>“</w:t>
            </w:r>
            <w:r>
              <w:rPr>
                <w:rStyle w:val="32"/>
                <w:rFonts w:ascii="Times New Roman" w:hAnsi="Times New Roman" w:cs="Times New Roman"/>
                <w:lang w:bidi="ar"/>
              </w:rPr>
              <w:t>日周月</w:t>
            </w:r>
            <w:r>
              <w:rPr>
                <w:rStyle w:val="31"/>
                <w:rFonts w:hint="eastAsia"/>
                <w:lang w:bidi="ar"/>
              </w:rPr>
              <w:t>”</w:t>
            </w:r>
            <w:r>
              <w:rPr>
                <w:rStyle w:val="32"/>
                <w:rFonts w:ascii="Times New Roman" w:hAnsi="Times New Roman" w:cs="Times New Roman"/>
                <w:lang w:bidi="ar"/>
              </w:rPr>
              <w:t>隐患排查机制，严格开展</w:t>
            </w:r>
            <w:r>
              <w:rPr>
                <w:rStyle w:val="31"/>
                <w:rFonts w:hint="eastAsia"/>
                <w:lang w:bidi="ar"/>
              </w:rPr>
              <w:t>“</w:t>
            </w:r>
            <w:r>
              <w:rPr>
                <w:rStyle w:val="32"/>
                <w:rFonts w:ascii="Times New Roman" w:hAnsi="Times New Roman" w:cs="Times New Roman"/>
                <w:lang w:bidi="ar"/>
              </w:rPr>
              <w:t>日周月</w:t>
            </w:r>
            <w:r>
              <w:rPr>
                <w:rStyle w:val="31"/>
                <w:rFonts w:hint="eastAsia"/>
                <w:lang w:bidi="ar"/>
              </w:rPr>
              <w:t>”</w:t>
            </w:r>
            <w:r>
              <w:rPr>
                <w:rStyle w:val="32"/>
                <w:rFonts w:ascii="Times New Roman" w:hAnsi="Times New Roman" w:cs="Times New Roman"/>
                <w:lang w:bidi="ar"/>
              </w:rPr>
              <w:t>隐患排查，做到全员发现并及时消除事故隐患。</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rFonts w:eastAsia="方正仿宋_GBK"/>
                <w:color w:val="000000"/>
                <w:sz w:val="22"/>
                <w:szCs w:val="22"/>
              </w:rPr>
            </w:pPr>
            <w:r>
              <w:rPr>
                <w:rFonts w:eastAsia="方正仿宋_GBK"/>
                <w:color w:val="000000"/>
                <w:kern w:val="0"/>
                <w:sz w:val="22"/>
                <w:szCs w:val="22"/>
                <w:lang w:bidi="ar"/>
              </w:rPr>
              <w:t>常态化</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18</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3</w:t>
            </w:r>
            <w:r>
              <w:rPr>
                <w:rStyle w:val="32"/>
                <w:rFonts w:ascii="Times New Roman" w:hAnsi="Times New Roman" w:cs="Times New Roman"/>
                <w:lang w:bidi="ar"/>
              </w:rPr>
              <w:t>）强化重大事故隐患台账清单化管理，将事故隐患按要求纳入安全生产与自然灾害防治问题清单。</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常态化</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19</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rPr>
                <w:color w:val="000000"/>
                <w:sz w:val="22"/>
                <w:szCs w:val="22"/>
              </w:rPr>
            </w:pPr>
            <w:r>
              <w:rPr>
                <w:rStyle w:val="32"/>
                <w:rFonts w:hint="eastAsia" w:ascii="Times New Roman" w:hAnsi="Times New Roman" w:cs="Times New Roman"/>
                <w:lang w:bidi="ar"/>
              </w:rPr>
              <w:t>（4）</w:t>
            </w:r>
            <w:r>
              <w:rPr>
                <w:rStyle w:val="32"/>
                <w:rFonts w:ascii="Times New Roman" w:hAnsi="Times New Roman" w:cs="Times New Roman"/>
                <w:lang w:bidi="ar"/>
              </w:rPr>
              <w:t>深刻汲取各类典型事故教训，举一反三组织排查整治本企业同类事故隐患。</w:t>
            </w:r>
          </w:p>
        </w:tc>
        <w:tc>
          <w:tcPr>
            <w:tcW w:w="2300" w:type="dxa"/>
            <w:noWrap w:val="0"/>
            <w:vAlign w:val="center"/>
          </w:tcPr>
          <w:p>
            <w:pPr>
              <w:widowControl/>
              <w:spacing w:line="360" w:lineRule="exact"/>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rPr>
                <w:rFonts w:hint="eastAsia"/>
                <w:color w:val="000000"/>
                <w:sz w:val="22"/>
                <w:szCs w:val="22"/>
              </w:rPr>
            </w:pPr>
            <w:r>
              <w:rPr>
                <w:rStyle w:val="32"/>
                <w:rFonts w:hint="eastAsia" w:ascii="Times New Roman" w:hAnsi="Times New Roman" w:cs="Times New Roman"/>
                <w:lang w:bidi="ar"/>
              </w:rPr>
              <w:t>常态化</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20</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2</w:t>
            </w:r>
            <w:r>
              <w:rPr>
                <w:rStyle w:val="32"/>
                <w:rFonts w:ascii="Times New Roman" w:hAnsi="Times New Roman" w:cs="Times New Roman"/>
                <w:lang w:bidi="ar"/>
              </w:rPr>
              <w:t>．检查落实安全生产责任制。企业主要负责人要对本企业全员安全生产责任制建立和落实情况组织开展检查核查，重点检查是否制定细化领导班子成员和所有层级、各类岗位从业人员（包括劳务派遣人员、实习生等）的安全生产职责清单和本次专项行动工作清单，是否对全员安全生产责任制进行公示，是否开展安全生产责任制专题教育培训，是否对安全生产责任制落实情况开展考核奖惩，确保安全生产责任可执行、可考核、可追溯。</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）梳理出本行业领域重点监管企业台账。</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6</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21</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）督促企业开展安全生产责任制落实情况自检自查。</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6</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22</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3</w:t>
            </w:r>
            <w:r>
              <w:rPr>
                <w:rStyle w:val="32"/>
                <w:rFonts w:ascii="Times New Roman" w:hAnsi="Times New Roman" w:cs="Times New Roman"/>
                <w:lang w:bidi="ar"/>
              </w:rPr>
              <w:t>）将企业安全生产责任制落实情况纳入执法检查内容，对本辖区、本行业领域重点监管企业分别至少开展</w:t>
            </w:r>
            <w:r>
              <w:rPr>
                <w:rStyle w:val="31"/>
                <w:lang w:bidi="ar"/>
              </w:rPr>
              <w:t>1</w:t>
            </w:r>
            <w:r>
              <w:rPr>
                <w:rStyle w:val="32"/>
                <w:rFonts w:ascii="Times New Roman" w:hAnsi="Times New Roman" w:cs="Times New Roman"/>
                <w:lang w:bidi="ar"/>
              </w:rPr>
              <w:t>次执法检查。</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10</w:t>
            </w:r>
            <w:r>
              <w:rPr>
                <w:rStyle w:val="32"/>
                <w:rFonts w:ascii="Times New Roman" w:hAnsi="Times New Roman" w:cs="Times New Roman"/>
                <w:lang w:bidi="ar"/>
              </w:rPr>
              <w:t>月</w:t>
            </w:r>
            <w:r>
              <w:rPr>
                <w:rStyle w:val="31"/>
                <w:lang w:bidi="ar"/>
              </w:rPr>
              <w:t>31</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23</w:t>
            </w:r>
          </w:p>
        </w:tc>
        <w:tc>
          <w:tcPr>
            <w:tcW w:w="1257" w:type="dxa"/>
            <w:vMerge w:val="continue"/>
            <w:noWrap w:val="0"/>
            <w:vAlign w:val="center"/>
          </w:tcPr>
          <w:p>
            <w:pPr>
              <w:jc w:val="center"/>
              <w:rPr>
                <w:rFonts w:eastAsia="方正黑体_GBK"/>
                <w:color w:val="000000"/>
                <w:sz w:val="20"/>
              </w:rPr>
            </w:pPr>
          </w:p>
        </w:tc>
        <w:tc>
          <w:tcPr>
            <w:tcW w:w="4003" w:type="dxa"/>
            <w:noWrap w:val="0"/>
            <w:vAlign w:val="center"/>
          </w:tcPr>
          <w:p>
            <w:pPr>
              <w:widowControl/>
              <w:spacing w:line="360" w:lineRule="exact"/>
              <w:textAlignment w:val="center"/>
              <w:rPr>
                <w:color w:val="000000"/>
                <w:sz w:val="22"/>
                <w:szCs w:val="22"/>
              </w:rPr>
            </w:pPr>
            <w:r>
              <w:rPr>
                <w:rStyle w:val="31"/>
                <w:lang w:bidi="ar"/>
              </w:rPr>
              <w:t>3</w:t>
            </w:r>
            <w:r>
              <w:rPr>
                <w:rStyle w:val="32"/>
                <w:rFonts w:ascii="Times New Roman" w:hAnsi="Times New Roman" w:cs="Times New Roman"/>
                <w:lang w:bidi="ar"/>
              </w:rPr>
              <w:t>．加强安全生产技术管理。企业主要负责人要按规定设置安全生产管理机构或者配备专兼职安全生产管理人员，加强企业安全管理。。</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）排查本行业领域企业是否按照要求设置安全生产管理机构或者配备专兼职安全生产管理人员。</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7</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24</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sz w:val="21"/>
                <w:szCs w:val="21"/>
                <w:lang w:bidi="ar"/>
              </w:rPr>
              <w:t>4</w:t>
            </w:r>
            <w:r>
              <w:rPr>
                <w:rStyle w:val="32"/>
                <w:rFonts w:ascii="Times New Roman" w:hAnsi="Times New Roman" w:cs="Times New Roman"/>
                <w:sz w:val="21"/>
                <w:szCs w:val="21"/>
                <w:lang w:bidi="ar"/>
              </w:rPr>
              <w:t>．深化一线岗位安全生产责任。企业主要负责人要聚焦一线岗位</w:t>
            </w:r>
            <w:r>
              <w:rPr>
                <w:rStyle w:val="31"/>
                <w:rFonts w:hint="eastAsia"/>
                <w:sz w:val="21"/>
                <w:szCs w:val="21"/>
                <w:lang w:bidi="ar"/>
              </w:rPr>
              <w:t>“</w:t>
            </w:r>
            <w:r>
              <w:rPr>
                <w:rStyle w:val="32"/>
                <w:rFonts w:ascii="Times New Roman" w:hAnsi="Times New Roman" w:cs="Times New Roman"/>
                <w:sz w:val="21"/>
                <w:szCs w:val="21"/>
                <w:lang w:bidi="ar"/>
              </w:rPr>
              <w:t>两单两卡</w:t>
            </w:r>
            <w:r>
              <w:rPr>
                <w:rStyle w:val="31"/>
                <w:rFonts w:hint="eastAsia"/>
                <w:sz w:val="21"/>
                <w:szCs w:val="21"/>
                <w:lang w:bidi="ar"/>
              </w:rPr>
              <w:t>”</w:t>
            </w:r>
            <w:r>
              <w:rPr>
                <w:rStyle w:val="32"/>
                <w:rFonts w:ascii="Times New Roman" w:hAnsi="Times New Roman" w:cs="Times New Roman"/>
                <w:sz w:val="21"/>
                <w:szCs w:val="21"/>
                <w:lang w:bidi="ar"/>
              </w:rPr>
              <w:t>（岗位风险清单、岗位职责清单、岗位操作卡、岗位应急处置卡），组织完善</w:t>
            </w:r>
            <w:r>
              <w:rPr>
                <w:rStyle w:val="31"/>
                <w:rFonts w:hint="eastAsia"/>
                <w:sz w:val="21"/>
                <w:szCs w:val="21"/>
                <w:lang w:bidi="ar"/>
              </w:rPr>
              <w:t>“</w:t>
            </w:r>
            <w:r>
              <w:rPr>
                <w:rStyle w:val="32"/>
                <w:rFonts w:ascii="Times New Roman" w:hAnsi="Times New Roman" w:cs="Times New Roman"/>
                <w:sz w:val="21"/>
                <w:szCs w:val="21"/>
                <w:lang w:bidi="ar"/>
              </w:rPr>
              <w:t>两单两卡</w:t>
            </w:r>
            <w:r>
              <w:rPr>
                <w:rStyle w:val="31"/>
                <w:rFonts w:hint="eastAsia"/>
                <w:sz w:val="21"/>
                <w:szCs w:val="21"/>
                <w:lang w:bidi="ar"/>
              </w:rPr>
              <w:t>”</w:t>
            </w:r>
            <w:r>
              <w:rPr>
                <w:rStyle w:val="32"/>
                <w:rFonts w:ascii="Times New Roman" w:hAnsi="Times New Roman" w:cs="Times New Roman"/>
                <w:sz w:val="21"/>
                <w:szCs w:val="21"/>
                <w:lang w:bidi="ar"/>
              </w:rPr>
              <w:t>内容，将记背</w:t>
            </w:r>
            <w:r>
              <w:rPr>
                <w:rStyle w:val="31"/>
                <w:rFonts w:hint="eastAsia"/>
                <w:sz w:val="21"/>
                <w:szCs w:val="21"/>
                <w:lang w:bidi="ar"/>
              </w:rPr>
              <w:t>“</w:t>
            </w:r>
            <w:r>
              <w:rPr>
                <w:rStyle w:val="32"/>
                <w:rFonts w:ascii="Times New Roman" w:hAnsi="Times New Roman" w:cs="Times New Roman"/>
                <w:sz w:val="21"/>
                <w:szCs w:val="21"/>
                <w:lang w:bidi="ar"/>
              </w:rPr>
              <w:t>两单两卡</w:t>
            </w:r>
            <w:r>
              <w:rPr>
                <w:rStyle w:val="31"/>
                <w:rFonts w:hint="eastAsia"/>
                <w:sz w:val="21"/>
                <w:szCs w:val="21"/>
                <w:lang w:bidi="ar"/>
              </w:rPr>
              <w:t>”</w:t>
            </w:r>
            <w:r>
              <w:rPr>
                <w:rStyle w:val="32"/>
                <w:rFonts w:ascii="Times New Roman" w:hAnsi="Times New Roman" w:cs="Times New Roman"/>
                <w:sz w:val="21"/>
                <w:szCs w:val="21"/>
                <w:lang w:bidi="ar"/>
              </w:rPr>
              <w:t>作为日常交接班和安全交底的固定内容，将劳务派遣人员和灵活用工人员纳入</w:t>
            </w:r>
            <w:r>
              <w:rPr>
                <w:rStyle w:val="31"/>
                <w:rFonts w:hint="eastAsia"/>
                <w:sz w:val="21"/>
                <w:szCs w:val="21"/>
                <w:lang w:bidi="ar"/>
              </w:rPr>
              <w:t>“</w:t>
            </w:r>
            <w:r>
              <w:rPr>
                <w:rStyle w:val="32"/>
                <w:rFonts w:ascii="Times New Roman" w:hAnsi="Times New Roman" w:cs="Times New Roman"/>
                <w:sz w:val="21"/>
                <w:szCs w:val="21"/>
                <w:lang w:bidi="ar"/>
              </w:rPr>
              <w:t>两单两卡</w:t>
            </w:r>
            <w:r>
              <w:rPr>
                <w:rStyle w:val="31"/>
                <w:rFonts w:hint="eastAsia"/>
                <w:sz w:val="21"/>
                <w:szCs w:val="21"/>
                <w:lang w:bidi="ar"/>
              </w:rPr>
              <w:t>”</w:t>
            </w:r>
            <w:r>
              <w:rPr>
                <w:rStyle w:val="32"/>
                <w:rFonts w:ascii="Times New Roman" w:hAnsi="Times New Roman" w:cs="Times New Roman"/>
                <w:sz w:val="21"/>
                <w:szCs w:val="21"/>
                <w:lang w:bidi="ar"/>
              </w:rPr>
              <w:t>培训范畴，将</w:t>
            </w:r>
            <w:r>
              <w:rPr>
                <w:rStyle w:val="31"/>
                <w:rFonts w:hint="eastAsia"/>
                <w:sz w:val="21"/>
                <w:szCs w:val="21"/>
                <w:lang w:bidi="ar"/>
              </w:rPr>
              <w:t>“</w:t>
            </w:r>
            <w:r>
              <w:rPr>
                <w:rStyle w:val="32"/>
                <w:rFonts w:ascii="Times New Roman" w:hAnsi="Times New Roman" w:cs="Times New Roman"/>
                <w:sz w:val="21"/>
                <w:szCs w:val="21"/>
                <w:lang w:bidi="ar"/>
              </w:rPr>
              <w:t>两单两卡</w:t>
            </w:r>
            <w:r>
              <w:rPr>
                <w:rStyle w:val="31"/>
                <w:rFonts w:hint="eastAsia"/>
                <w:sz w:val="21"/>
                <w:szCs w:val="21"/>
                <w:lang w:bidi="ar"/>
              </w:rPr>
              <w:t>”</w:t>
            </w:r>
            <w:r>
              <w:rPr>
                <w:rStyle w:val="32"/>
                <w:rFonts w:ascii="Times New Roman" w:hAnsi="Times New Roman" w:cs="Times New Roman"/>
                <w:sz w:val="21"/>
                <w:szCs w:val="21"/>
                <w:lang w:bidi="ar"/>
              </w:rPr>
              <w:t>掌握执行情况纳入员工绩效考核重要内容，推动一线岗位员工</w:t>
            </w:r>
            <w:r>
              <w:rPr>
                <w:rStyle w:val="31"/>
                <w:rFonts w:hint="eastAsia"/>
                <w:sz w:val="21"/>
                <w:szCs w:val="21"/>
                <w:lang w:bidi="ar"/>
              </w:rPr>
              <w:t>“</w:t>
            </w:r>
            <w:r>
              <w:rPr>
                <w:rStyle w:val="32"/>
                <w:rFonts w:ascii="Times New Roman" w:hAnsi="Times New Roman" w:cs="Times New Roman"/>
                <w:sz w:val="21"/>
                <w:szCs w:val="21"/>
                <w:lang w:bidi="ar"/>
              </w:rPr>
              <w:t>知风险、明职责、会操作、能应急</w:t>
            </w:r>
            <w:r>
              <w:rPr>
                <w:rStyle w:val="31"/>
                <w:rFonts w:hint="eastAsia"/>
                <w:sz w:val="21"/>
                <w:szCs w:val="21"/>
                <w:lang w:bidi="ar"/>
              </w:rPr>
              <w:t>”</w:t>
            </w:r>
            <w:r>
              <w:rPr>
                <w:rStyle w:val="32"/>
                <w:rFonts w:ascii="Times New Roman" w:hAnsi="Times New Roman" w:cs="Times New Roman"/>
                <w:lang w:bidi="ar"/>
              </w:rPr>
              <w:t>。</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）督促企业主要负责人牵头抓好</w:t>
            </w:r>
            <w:r>
              <w:rPr>
                <w:rStyle w:val="31"/>
                <w:rFonts w:hint="eastAsia"/>
                <w:lang w:bidi="ar"/>
              </w:rPr>
              <w:t>“</w:t>
            </w:r>
            <w:r>
              <w:rPr>
                <w:rStyle w:val="32"/>
                <w:rFonts w:ascii="Times New Roman" w:hAnsi="Times New Roman" w:cs="Times New Roman"/>
                <w:lang w:bidi="ar"/>
              </w:rPr>
              <w:t>两单两卡</w:t>
            </w:r>
            <w:r>
              <w:rPr>
                <w:rStyle w:val="31"/>
                <w:rFonts w:hint="eastAsia"/>
                <w:lang w:bidi="ar"/>
              </w:rPr>
              <w:t>”</w:t>
            </w:r>
            <w:r>
              <w:rPr>
                <w:rStyle w:val="32"/>
                <w:rFonts w:ascii="Times New Roman" w:hAnsi="Times New Roman" w:cs="Times New Roman"/>
                <w:lang w:bidi="ar"/>
              </w:rPr>
              <w:t>有关工作，对本企业落实情况开展自查。</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6</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25</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w:t>
            </w:r>
            <w:r>
              <w:rPr>
                <w:rStyle w:val="31"/>
                <w:rFonts w:hint="eastAsia"/>
                <w:lang w:bidi="ar"/>
              </w:rPr>
              <w:t>“</w:t>
            </w:r>
            <w:r>
              <w:rPr>
                <w:rStyle w:val="32"/>
                <w:rFonts w:ascii="Times New Roman" w:hAnsi="Times New Roman" w:cs="Times New Roman"/>
                <w:lang w:bidi="ar"/>
              </w:rPr>
              <w:t>两单两卡</w:t>
            </w:r>
            <w:r>
              <w:rPr>
                <w:rStyle w:val="31"/>
                <w:rFonts w:hint="eastAsia"/>
                <w:lang w:bidi="ar"/>
              </w:rPr>
              <w:t>”</w:t>
            </w:r>
            <w:r>
              <w:rPr>
                <w:rStyle w:val="32"/>
                <w:rFonts w:ascii="Times New Roman" w:hAnsi="Times New Roman" w:cs="Times New Roman"/>
                <w:lang w:bidi="ar"/>
              </w:rPr>
              <w:t>工作落实情况纳入执法检查内容，对本辖区、本行业领域企业分别至少开展</w:t>
            </w:r>
            <w:r>
              <w:rPr>
                <w:rStyle w:val="31"/>
                <w:lang w:bidi="ar"/>
              </w:rPr>
              <w:t>1</w:t>
            </w:r>
            <w:r>
              <w:rPr>
                <w:rStyle w:val="32"/>
                <w:rFonts w:ascii="Times New Roman" w:hAnsi="Times New Roman" w:cs="Times New Roman"/>
                <w:lang w:bidi="ar"/>
              </w:rPr>
              <w:t>次检查核查。</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10</w:t>
            </w:r>
            <w:r>
              <w:rPr>
                <w:rStyle w:val="32"/>
                <w:rFonts w:ascii="Times New Roman" w:hAnsi="Times New Roman" w:cs="Times New Roman"/>
                <w:lang w:bidi="ar"/>
              </w:rPr>
              <w:t>月</w:t>
            </w:r>
            <w:r>
              <w:rPr>
                <w:rStyle w:val="31"/>
                <w:lang w:bidi="ar"/>
              </w:rPr>
              <w:t>31</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26</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5</w:t>
            </w:r>
            <w:r>
              <w:rPr>
                <w:rStyle w:val="32"/>
                <w:rFonts w:ascii="Times New Roman" w:hAnsi="Times New Roman" w:cs="Times New Roman"/>
                <w:lang w:bidi="ar"/>
              </w:rPr>
              <w:t>．开展事故应急救援演练。企业主要负责人要根据本企业主要风险，针对性制定应急救援预案并至少组织开展</w:t>
            </w:r>
            <w:r>
              <w:rPr>
                <w:rStyle w:val="31"/>
                <w:lang w:bidi="ar"/>
              </w:rPr>
              <w:t>1</w:t>
            </w:r>
            <w:r>
              <w:rPr>
                <w:rStyle w:val="32"/>
                <w:rFonts w:ascii="Times New Roman" w:hAnsi="Times New Roman" w:cs="Times New Roman"/>
                <w:lang w:bidi="ar"/>
              </w:rPr>
              <w:t>次专题培训，让全体从业人员学习掌握应急处置措施和安全逃生路线；至少组织开展</w:t>
            </w:r>
            <w:r>
              <w:rPr>
                <w:rStyle w:val="31"/>
                <w:lang w:bidi="ar"/>
              </w:rPr>
              <w:t>1</w:t>
            </w:r>
            <w:r>
              <w:rPr>
                <w:rStyle w:val="32"/>
                <w:rFonts w:ascii="Times New Roman" w:hAnsi="Times New Roman" w:cs="Times New Roman"/>
                <w:lang w:bidi="ar"/>
              </w:rPr>
              <w:t>次事故应急救援预案演练，切实提高从业人员应急意识和自救互救能力。</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）督促指导本行业领域企业制定应急救援预案，并开展专题培训。</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7</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27</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）督促指导本行业领域企业至少组织开展</w:t>
            </w:r>
            <w:r>
              <w:rPr>
                <w:rStyle w:val="31"/>
                <w:lang w:bidi="ar"/>
              </w:rPr>
              <w:t>1</w:t>
            </w:r>
            <w:r>
              <w:rPr>
                <w:rStyle w:val="32"/>
                <w:rFonts w:ascii="Times New Roman" w:hAnsi="Times New Roman" w:cs="Times New Roman"/>
                <w:lang w:bidi="ar"/>
              </w:rPr>
              <w:t>次事故应急救援预案演练。</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11</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28</w:t>
            </w:r>
          </w:p>
        </w:tc>
        <w:tc>
          <w:tcPr>
            <w:tcW w:w="1257" w:type="dxa"/>
            <w:vMerge w:val="restart"/>
            <w:noWrap w:val="0"/>
            <w:vAlign w:val="center"/>
          </w:tcPr>
          <w:p>
            <w:pPr>
              <w:widowControl/>
              <w:jc w:val="center"/>
              <w:textAlignment w:val="center"/>
              <w:rPr>
                <w:rFonts w:eastAsia="方正黑体_GBK"/>
                <w:color w:val="000000"/>
                <w:sz w:val="20"/>
              </w:rPr>
            </w:pPr>
            <w:r>
              <w:rPr>
                <w:rFonts w:eastAsia="方正黑体_GBK"/>
                <w:color w:val="000000"/>
                <w:kern w:val="0"/>
                <w:sz w:val="20"/>
                <w:lang w:bidi="ar"/>
              </w:rPr>
              <w:t>七、</w:t>
            </w:r>
            <w:r>
              <w:rPr>
                <w:rFonts w:hint="eastAsia" w:eastAsia="方正黑体_GBK"/>
                <w:color w:val="000000"/>
                <w:kern w:val="0"/>
                <w:sz w:val="20"/>
                <w:lang w:bidi="ar"/>
              </w:rPr>
              <w:t>“</w:t>
            </w:r>
            <w:r>
              <w:rPr>
                <w:rFonts w:eastAsia="方正黑体_GBK"/>
                <w:color w:val="000000"/>
                <w:kern w:val="0"/>
                <w:sz w:val="20"/>
                <w:lang w:bidi="ar"/>
              </w:rPr>
              <w:t>三大作业</w:t>
            </w:r>
            <w:r>
              <w:rPr>
                <w:rFonts w:hint="eastAsia" w:eastAsia="方正黑体_GBK"/>
                <w:color w:val="000000"/>
                <w:kern w:val="0"/>
                <w:sz w:val="20"/>
                <w:lang w:bidi="ar"/>
              </w:rPr>
              <w:t>”</w:t>
            </w:r>
            <w:r>
              <w:rPr>
                <w:rFonts w:eastAsia="方正黑体_GBK"/>
                <w:color w:val="000000"/>
                <w:kern w:val="0"/>
                <w:sz w:val="20"/>
                <w:lang w:bidi="ar"/>
              </w:rPr>
              <w:t>集中排查整治行动</w:t>
            </w: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1</w:t>
            </w:r>
            <w:r>
              <w:rPr>
                <w:rStyle w:val="32"/>
                <w:rFonts w:ascii="Times New Roman" w:hAnsi="Times New Roman" w:cs="Times New Roman"/>
                <w:lang w:bidi="ar"/>
              </w:rPr>
              <w:t>．明确整治重点。对</w:t>
            </w:r>
            <w:r>
              <w:rPr>
                <w:rStyle w:val="31"/>
                <w:rFonts w:hint="eastAsia"/>
                <w:lang w:bidi="ar"/>
              </w:rPr>
              <w:t>“</w:t>
            </w:r>
            <w:r>
              <w:rPr>
                <w:rStyle w:val="32"/>
                <w:rFonts w:ascii="Times New Roman" w:hAnsi="Times New Roman" w:cs="Times New Roman"/>
                <w:lang w:bidi="ar"/>
              </w:rPr>
              <w:t>三大作业</w:t>
            </w:r>
            <w:r>
              <w:rPr>
                <w:rStyle w:val="31"/>
                <w:rFonts w:hint="eastAsia"/>
                <w:lang w:bidi="ar"/>
              </w:rPr>
              <w:t>”</w:t>
            </w:r>
            <w:r>
              <w:rPr>
                <w:rStyle w:val="32"/>
                <w:rFonts w:ascii="Times New Roman" w:hAnsi="Times New Roman" w:cs="Times New Roman"/>
                <w:lang w:bidi="ar"/>
              </w:rPr>
              <w:t>情况进行全面梳理排查，重点聚焦</w:t>
            </w:r>
            <w:r>
              <w:rPr>
                <w:rStyle w:val="31"/>
                <w:rFonts w:hint="eastAsia"/>
                <w:lang w:bidi="ar"/>
              </w:rPr>
              <w:t>“</w:t>
            </w:r>
            <w:r>
              <w:rPr>
                <w:rStyle w:val="32"/>
                <w:rFonts w:ascii="Times New Roman" w:hAnsi="Times New Roman" w:cs="Times New Roman"/>
                <w:lang w:bidi="ar"/>
              </w:rPr>
              <w:t>不审查乱发包、没协议不定责、不交底不指导、不检查不监护、不报备不考核</w:t>
            </w:r>
            <w:r>
              <w:rPr>
                <w:rStyle w:val="31"/>
                <w:rFonts w:hint="eastAsia"/>
                <w:lang w:bidi="ar"/>
              </w:rPr>
              <w:t>”</w:t>
            </w:r>
            <w:r>
              <w:rPr>
                <w:rStyle w:val="32"/>
                <w:rFonts w:ascii="Times New Roman" w:hAnsi="Times New Roman" w:cs="Times New Roman"/>
                <w:lang w:bidi="ar"/>
              </w:rPr>
              <w:t>等方面开展集中排查整治。工贸、危化、建设、</w:t>
            </w:r>
            <w:r>
              <w:rPr>
                <w:rStyle w:val="32"/>
                <w:rFonts w:hint="eastAsia" w:eastAsia="方正仿宋_GBK" w:cs="Times New Roman"/>
                <w:lang w:eastAsia="zh-CN" w:bidi="ar"/>
              </w:rPr>
              <w:t>市政</w:t>
            </w:r>
            <w:r>
              <w:rPr>
                <w:rStyle w:val="32"/>
                <w:rFonts w:ascii="Times New Roman" w:hAnsi="Times New Roman" w:cs="Times New Roman"/>
                <w:lang w:bidi="ar"/>
              </w:rPr>
              <w:t>管理等行业领域要在今年</w:t>
            </w:r>
            <w:r>
              <w:rPr>
                <w:rStyle w:val="31"/>
                <w:lang w:bidi="ar"/>
              </w:rPr>
              <w:t>7</w:t>
            </w:r>
            <w:r>
              <w:rPr>
                <w:rStyle w:val="32"/>
                <w:rFonts w:ascii="Times New Roman" w:hAnsi="Times New Roman" w:cs="Times New Roman"/>
                <w:lang w:bidi="ar"/>
              </w:rPr>
              <w:t>月底前完成全面排查。</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）督促指导企业对照自查自改。</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7</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29</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）合理制定执法检查计划，对本行业领域重点监管企业</w:t>
            </w:r>
            <w:r>
              <w:rPr>
                <w:rStyle w:val="31"/>
                <w:rFonts w:hint="eastAsia"/>
                <w:lang w:bidi="ar"/>
              </w:rPr>
              <w:t>“</w:t>
            </w:r>
            <w:r>
              <w:rPr>
                <w:rStyle w:val="32"/>
                <w:rFonts w:ascii="Times New Roman" w:hAnsi="Times New Roman" w:cs="Times New Roman"/>
                <w:lang w:bidi="ar"/>
              </w:rPr>
              <w:t>三大作业</w:t>
            </w:r>
            <w:r>
              <w:rPr>
                <w:rStyle w:val="31"/>
                <w:rFonts w:hint="eastAsia"/>
                <w:lang w:bidi="ar"/>
              </w:rPr>
              <w:t>”</w:t>
            </w:r>
            <w:r>
              <w:rPr>
                <w:rStyle w:val="32"/>
                <w:rFonts w:ascii="Times New Roman" w:hAnsi="Times New Roman" w:cs="Times New Roman"/>
                <w:lang w:bidi="ar"/>
              </w:rPr>
              <w:t>情况开展全面排查，完成全覆盖。</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10</w:t>
            </w:r>
            <w:r>
              <w:rPr>
                <w:rStyle w:val="32"/>
                <w:rFonts w:ascii="Times New Roman" w:hAnsi="Times New Roman" w:cs="Times New Roman"/>
                <w:lang w:bidi="ar"/>
              </w:rPr>
              <w:t>月</w:t>
            </w:r>
            <w:r>
              <w:rPr>
                <w:rStyle w:val="31"/>
                <w:lang w:bidi="ar"/>
              </w:rPr>
              <w:t>31</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30</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2</w:t>
            </w:r>
            <w:r>
              <w:rPr>
                <w:rStyle w:val="32"/>
                <w:rFonts w:ascii="Times New Roman" w:hAnsi="Times New Roman" w:cs="Times New Roman"/>
                <w:lang w:bidi="ar"/>
              </w:rPr>
              <w:t>．强化资质审查。督促企业严格</w:t>
            </w:r>
            <w:r>
              <w:rPr>
                <w:rStyle w:val="31"/>
                <w:rFonts w:hint="eastAsia"/>
                <w:lang w:bidi="ar"/>
              </w:rPr>
              <w:t>“</w:t>
            </w:r>
            <w:r>
              <w:rPr>
                <w:rStyle w:val="32"/>
                <w:rFonts w:ascii="Times New Roman" w:hAnsi="Times New Roman" w:cs="Times New Roman"/>
                <w:lang w:bidi="ar"/>
              </w:rPr>
              <w:t>三大作业</w:t>
            </w:r>
            <w:r>
              <w:rPr>
                <w:rStyle w:val="31"/>
                <w:rFonts w:hint="eastAsia"/>
                <w:lang w:bidi="ar"/>
              </w:rPr>
              <w:t>”</w:t>
            </w:r>
            <w:r>
              <w:rPr>
                <w:rStyle w:val="32"/>
                <w:rFonts w:ascii="Times New Roman" w:hAnsi="Times New Roman" w:cs="Times New Roman"/>
                <w:lang w:bidi="ar"/>
              </w:rPr>
              <w:t>资质审查，不得将生产经营项目、场所、设备发包或出租（包括委托、合作等类似方式）给不具备安全生产条件或者相应资质的单位、个人。对危险作业人员以及易产生重大事故隐患的其他关键岗位人员落实岗位责任情况进行全面排查，严禁聘用和招请未经安全培训合格、未取得相关证书的人员在特种作业岗位上岗作业。</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督促指导企业组织</w:t>
            </w:r>
            <w:r>
              <w:rPr>
                <w:rStyle w:val="31"/>
                <w:rFonts w:hint="eastAsia"/>
                <w:lang w:bidi="ar"/>
              </w:rPr>
              <w:t>“</w:t>
            </w:r>
            <w:r>
              <w:rPr>
                <w:rStyle w:val="32"/>
                <w:rFonts w:ascii="Times New Roman" w:hAnsi="Times New Roman" w:cs="Times New Roman"/>
                <w:lang w:bidi="ar"/>
              </w:rPr>
              <w:t>三大作业</w:t>
            </w:r>
            <w:r>
              <w:rPr>
                <w:rStyle w:val="31"/>
                <w:rFonts w:hint="eastAsia"/>
                <w:lang w:bidi="ar"/>
              </w:rPr>
              <w:t>”</w:t>
            </w:r>
            <w:r>
              <w:rPr>
                <w:rStyle w:val="32"/>
                <w:rFonts w:ascii="Times New Roman" w:hAnsi="Times New Roman" w:cs="Times New Roman"/>
                <w:lang w:bidi="ar"/>
              </w:rPr>
              <w:t>资质审查有关事故案例培训，提升企业管理人员安全红线意识。</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6</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31</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2</w:t>
            </w:r>
            <w:r>
              <w:rPr>
                <w:rStyle w:val="32"/>
                <w:rFonts w:ascii="Times New Roman" w:hAnsi="Times New Roman" w:cs="Times New Roman"/>
                <w:lang w:bidi="ar"/>
              </w:rPr>
              <w:t>）督促指导企业对照自查自改。</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8</w:t>
            </w:r>
            <w:r>
              <w:rPr>
                <w:rStyle w:val="32"/>
                <w:rFonts w:ascii="Times New Roman" w:hAnsi="Times New Roman" w:cs="Times New Roman"/>
                <w:lang w:bidi="ar"/>
              </w:rPr>
              <w:t>月</w:t>
            </w:r>
            <w:r>
              <w:rPr>
                <w:rStyle w:val="31"/>
                <w:lang w:bidi="ar"/>
              </w:rPr>
              <w:t>31</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32</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3</w:t>
            </w:r>
            <w:r>
              <w:rPr>
                <w:rStyle w:val="32"/>
                <w:rFonts w:ascii="Times New Roman" w:hAnsi="Times New Roman" w:cs="Times New Roman"/>
                <w:lang w:bidi="ar"/>
              </w:rPr>
              <w:t>）合理制定执法检查计划，对本行业领域重点监管企业工作情况开展全面排查，完成全覆盖。</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7</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33</w:t>
            </w:r>
          </w:p>
        </w:tc>
        <w:tc>
          <w:tcPr>
            <w:tcW w:w="1257" w:type="dxa"/>
            <w:vMerge w:val="continue"/>
            <w:noWrap w:val="0"/>
            <w:vAlign w:val="center"/>
          </w:tcPr>
          <w:p>
            <w:pPr>
              <w:jc w:val="center"/>
              <w:rPr>
                <w:rFonts w:eastAsia="方正黑体_GBK"/>
                <w:color w:val="000000"/>
                <w:sz w:val="20"/>
              </w:rPr>
            </w:pPr>
          </w:p>
        </w:tc>
        <w:tc>
          <w:tcPr>
            <w:tcW w:w="4003" w:type="dxa"/>
            <w:vMerge w:val="restart"/>
            <w:noWrap w:val="0"/>
            <w:vAlign w:val="center"/>
          </w:tcPr>
          <w:p>
            <w:pPr>
              <w:widowControl/>
              <w:spacing w:line="360" w:lineRule="exact"/>
              <w:textAlignment w:val="center"/>
              <w:rPr>
                <w:color w:val="000000"/>
                <w:sz w:val="22"/>
                <w:szCs w:val="22"/>
              </w:rPr>
            </w:pPr>
            <w:r>
              <w:rPr>
                <w:rStyle w:val="31"/>
                <w:lang w:bidi="ar"/>
              </w:rPr>
              <w:t>3</w:t>
            </w:r>
            <w:r>
              <w:rPr>
                <w:rStyle w:val="32"/>
                <w:rFonts w:ascii="Times New Roman" w:hAnsi="Times New Roman" w:cs="Times New Roman"/>
                <w:lang w:bidi="ar"/>
              </w:rPr>
              <w:t>．加强过程管控。督促企业严格履行检维修作业审批手续，明确现场监护人员、完成设备设施安全检查、落实安全措施检查后方可作业。严格执行有限空间作业</w:t>
            </w:r>
            <w:r>
              <w:rPr>
                <w:rStyle w:val="31"/>
                <w:rFonts w:hint="eastAsia"/>
                <w:lang w:bidi="ar"/>
              </w:rPr>
              <w:t>“</w:t>
            </w:r>
            <w:r>
              <w:rPr>
                <w:rStyle w:val="32"/>
                <w:rFonts w:ascii="Times New Roman" w:hAnsi="Times New Roman" w:cs="Times New Roman"/>
                <w:lang w:bidi="ar"/>
              </w:rPr>
              <w:t>先通风、再检测、后作业</w:t>
            </w:r>
            <w:r>
              <w:rPr>
                <w:rStyle w:val="31"/>
                <w:rFonts w:hint="eastAsia"/>
                <w:lang w:bidi="ar"/>
              </w:rPr>
              <w:t>”</w:t>
            </w:r>
            <w:r>
              <w:rPr>
                <w:rStyle w:val="32"/>
                <w:rFonts w:ascii="Times New Roman" w:hAnsi="Times New Roman" w:cs="Times New Roman"/>
                <w:lang w:bidi="ar"/>
              </w:rPr>
              <w:t>的工作流程，严禁措施不清、情况不明盲目施救。将外包外租等生产经营活动纳入企业安全生产管理体系，加强统一协调管理，签订安全生产协议明确安全职责，定期进行安全检查，发现安全问题的及时督促整改，不得以包代管、一委了之。</w:t>
            </w:r>
          </w:p>
        </w:tc>
        <w:tc>
          <w:tcPr>
            <w:tcW w:w="3050" w:type="dxa"/>
            <w:noWrap w:val="0"/>
            <w:vAlign w:val="center"/>
          </w:tcPr>
          <w:p>
            <w:pPr>
              <w:widowControl/>
              <w:spacing w:line="360" w:lineRule="exact"/>
              <w:textAlignment w:val="center"/>
              <w:rPr>
                <w:color w:val="000000"/>
                <w:sz w:val="22"/>
                <w:szCs w:val="22"/>
              </w:rPr>
            </w:pPr>
            <w:r>
              <w:rPr>
                <w:rStyle w:val="32"/>
                <w:rFonts w:ascii="Times New Roman" w:hAnsi="Times New Roman" w:cs="Times New Roman"/>
                <w:lang w:bidi="ar"/>
              </w:rPr>
              <w:t>（</w:t>
            </w:r>
            <w:r>
              <w:rPr>
                <w:rStyle w:val="31"/>
                <w:lang w:bidi="ar"/>
              </w:rPr>
              <w:t>1</w:t>
            </w:r>
            <w:r>
              <w:rPr>
                <w:rStyle w:val="32"/>
                <w:rFonts w:ascii="Times New Roman" w:hAnsi="Times New Roman" w:cs="Times New Roman"/>
                <w:lang w:bidi="ar"/>
              </w:rPr>
              <w:t>）督促指导企业对照自查自改。</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6</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jc w:val="center"/>
        </w:trPr>
        <w:tc>
          <w:tcPr>
            <w:tcW w:w="558" w:type="dxa"/>
            <w:noWrap w:val="0"/>
            <w:vAlign w:val="center"/>
          </w:tcPr>
          <w:p>
            <w:pPr>
              <w:widowControl/>
              <w:jc w:val="center"/>
              <w:textAlignment w:val="center"/>
              <w:rPr>
                <w:rFonts w:hint="default" w:eastAsia="宋体"/>
                <w:color w:val="000000"/>
                <w:sz w:val="20"/>
                <w:lang w:val="en-US" w:eastAsia="zh-CN"/>
              </w:rPr>
            </w:pPr>
            <w:r>
              <w:rPr>
                <w:rFonts w:hint="eastAsia"/>
                <w:color w:val="000000"/>
                <w:kern w:val="0"/>
                <w:sz w:val="20"/>
                <w:lang w:val="en-US" w:eastAsia="zh-CN" w:bidi="ar"/>
              </w:rPr>
              <w:t>34</w:t>
            </w:r>
          </w:p>
        </w:tc>
        <w:tc>
          <w:tcPr>
            <w:tcW w:w="1257" w:type="dxa"/>
            <w:vMerge w:val="continue"/>
            <w:noWrap w:val="0"/>
            <w:vAlign w:val="center"/>
          </w:tcPr>
          <w:p>
            <w:pPr>
              <w:jc w:val="center"/>
              <w:rPr>
                <w:rFonts w:eastAsia="方正黑体_GBK"/>
                <w:color w:val="000000"/>
                <w:sz w:val="20"/>
              </w:rPr>
            </w:pPr>
          </w:p>
        </w:tc>
        <w:tc>
          <w:tcPr>
            <w:tcW w:w="4003" w:type="dxa"/>
            <w:vMerge w:val="continue"/>
            <w:noWrap w:val="0"/>
            <w:vAlign w:val="center"/>
          </w:tcPr>
          <w:p>
            <w:pPr>
              <w:widowControl/>
              <w:spacing w:line="360" w:lineRule="exact"/>
              <w:rPr>
                <w:color w:val="000000"/>
                <w:sz w:val="22"/>
                <w:szCs w:val="22"/>
              </w:rPr>
            </w:pPr>
          </w:p>
        </w:tc>
        <w:tc>
          <w:tcPr>
            <w:tcW w:w="3050" w:type="dxa"/>
            <w:noWrap w:val="0"/>
            <w:vAlign w:val="center"/>
          </w:tcPr>
          <w:p>
            <w:pPr>
              <w:widowControl/>
              <w:spacing w:line="360" w:lineRule="exact"/>
              <w:textAlignment w:val="center"/>
              <w:rPr>
                <w:color w:val="000000"/>
                <w:sz w:val="22"/>
                <w:szCs w:val="22"/>
              </w:rPr>
            </w:pPr>
            <w:r>
              <w:rPr>
                <w:rStyle w:val="32"/>
                <w:rFonts w:hint="eastAsia" w:ascii="Times New Roman" w:hAnsi="Times New Roman" w:cs="Times New Roman"/>
                <w:lang w:bidi="ar"/>
              </w:rPr>
              <w:t>（2）</w:t>
            </w:r>
            <w:r>
              <w:rPr>
                <w:rStyle w:val="32"/>
                <w:rFonts w:ascii="Times New Roman" w:hAnsi="Times New Roman" w:cs="Times New Roman"/>
                <w:lang w:bidi="ar"/>
              </w:rPr>
              <w:t>指导企业，结合实际建立检维修作业工作指导书，明确作业前、作业中、作业后安全管理要求。</w:t>
            </w:r>
          </w:p>
        </w:tc>
        <w:tc>
          <w:tcPr>
            <w:tcW w:w="2300" w:type="dxa"/>
            <w:noWrap w:val="0"/>
            <w:vAlign w:val="center"/>
          </w:tcPr>
          <w:p>
            <w:pPr>
              <w:widowControl/>
              <w:spacing w:line="360" w:lineRule="exact"/>
              <w:textAlignment w:val="center"/>
              <w:rPr>
                <w:color w:val="000000"/>
                <w:sz w:val="22"/>
                <w:szCs w:val="22"/>
              </w:rPr>
            </w:pPr>
            <w:r>
              <w:rPr>
                <w:rStyle w:val="32"/>
                <w:rFonts w:hint="eastAsia" w:cs="Times New Roman"/>
                <w:lang w:eastAsia="zh-CN" w:bidi="ar"/>
              </w:rPr>
              <w:t>涉及安全生产一岗双责的科室、部门</w:t>
            </w:r>
          </w:p>
        </w:tc>
        <w:tc>
          <w:tcPr>
            <w:tcW w:w="1200" w:type="dxa"/>
            <w:noWrap w:val="0"/>
            <w:vAlign w:val="center"/>
          </w:tcPr>
          <w:p>
            <w:pPr>
              <w:widowControl/>
              <w:spacing w:line="360" w:lineRule="exact"/>
              <w:textAlignment w:val="center"/>
              <w:rPr>
                <w:color w:val="000000"/>
                <w:sz w:val="22"/>
                <w:szCs w:val="22"/>
              </w:rPr>
            </w:pPr>
            <w:r>
              <w:rPr>
                <w:rStyle w:val="31"/>
                <w:lang w:bidi="ar"/>
              </w:rPr>
              <w:t>2023</w:t>
            </w:r>
            <w:r>
              <w:rPr>
                <w:rStyle w:val="32"/>
                <w:rFonts w:ascii="Times New Roman" w:hAnsi="Times New Roman" w:cs="Times New Roman"/>
                <w:lang w:bidi="ar"/>
              </w:rPr>
              <w:t>年</w:t>
            </w:r>
            <w:r>
              <w:rPr>
                <w:rStyle w:val="31"/>
                <w:lang w:bidi="ar"/>
              </w:rPr>
              <w:t>8</w:t>
            </w:r>
            <w:r>
              <w:rPr>
                <w:rStyle w:val="32"/>
                <w:rFonts w:ascii="Times New Roman" w:hAnsi="Times New Roman" w:cs="Times New Roman"/>
                <w:lang w:bidi="ar"/>
              </w:rPr>
              <w:t>月</w:t>
            </w:r>
            <w:r>
              <w:rPr>
                <w:rStyle w:val="31"/>
                <w:lang w:bidi="ar"/>
              </w:rPr>
              <w:t>30</w:t>
            </w:r>
            <w:r>
              <w:rPr>
                <w:rStyle w:val="32"/>
                <w:rFonts w:ascii="Times New Roman" w:hAnsi="Times New Roman" w:cs="Times New Roman"/>
                <w:lang w:bidi="ar"/>
              </w:rPr>
              <w:t>日前</w:t>
            </w:r>
          </w:p>
        </w:tc>
        <w:tc>
          <w:tcPr>
            <w:tcW w:w="2975" w:type="dxa"/>
            <w:noWrap w:val="0"/>
            <w:vAlign w:val="center"/>
          </w:tcPr>
          <w:p>
            <w:pPr>
              <w:widowControl/>
              <w:spacing w:line="360" w:lineRule="exact"/>
              <w:rPr>
                <w:color w:val="000000"/>
                <w:sz w:val="22"/>
                <w:szCs w:val="22"/>
              </w:rPr>
            </w:pPr>
          </w:p>
        </w:tc>
      </w:tr>
    </w:tbl>
    <w:p>
      <w:pPr>
        <w:pStyle w:val="20"/>
        <w:rPr>
          <w:rFonts w:hint="eastAsia" w:ascii="Times New Roman" w:hAnsi="Times New Roman" w:cs="Times New Roman"/>
          <w:lang w:val="en-US" w:eastAsia="zh-CN"/>
        </w:rPr>
      </w:pPr>
    </w:p>
    <w:sectPr>
      <w:pgSz w:w="16838" w:h="11906" w:orient="landscape"/>
      <w:pgMar w:top="1446" w:right="1984" w:bottom="1446" w:left="1644"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Liberation Sans"/>
    <w:panose1 w:val="020B06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华文中宋">
    <w:altName w:val="汉仪中宋简"/>
    <w:panose1 w:val="02010600040101010101"/>
    <w:charset w:val="00"/>
    <w:family w:val="auto"/>
    <w:pitch w:val="default"/>
    <w:sig w:usb0="00000000" w:usb1="00000000" w:usb2="00000000" w:usb3="00000000" w:csb0="0004009F" w:csb1="DFD7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 w:name="Liberation Sans">
    <w:panose1 w:val="020B0604020202020204"/>
    <w:charset w:val="00"/>
    <w:family w:val="auto"/>
    <w:pitch w:val="default"/>
    <w:sig w:usb0="A00002AF" w:usb1="500078FB" w:usb2="00000000" w:usb3="00000000" w:csb0="6000009F" w:csb1="DFD70000"/>
  </w:font>
  <w:font w:name="DejaVu Sans">
    <w:panose1 w:val="020B0603030804020204"/>
    <w:charset w:val="00"/>
    <w:family w:val="auto"/>
    <w:pitch w:val="default"/>
    <w:sig w:usb0="E7006EFF" w:usb1="D200FDFF" w:usb2="0A246029" w:usb3="0400200C" w:csb0="600001FF" w:csb1="DFFF0000"/>
  </w:font>
  <w:font w:name="Droid Sans">
    <w:panose1 w:val="020B06060308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sz w:val="28"/>
        <w:szCs w:val="28"/>
      </w:rPr>
    </w:pPr>
    <w:r>
      <w:rPr>
        <w:rFonts w:hint="eastAsia" w:ascii="宋体" w:hAnsi="宋体"/>
        <w:sz w:val="28"/>
        <w:szCs w:val="28"/>
      </w:rPr>
      <w:fldChar w:fldCharType="begin"/>
    </w:r>
    <w:r>
      <w:rPr>
        <w:rStyle w:val="17"/>
        <w:rFonts w:hint="eastAsia" w:ascii="宋体" w:hAnsi="宋体"/>
        <w:sz w:val="28"/>
        <w:szCs w:val="28"/>
      </w:rPr>
      <w:instrText xml:space="preserve"> PAGE  </w:instrText>
    </w:r>
    <w:r>
      <w:rPr>
        <w:rFonts w:hint="eastAsia" w:ascii="宋体" w:hAnsi="宋体"/>
        <w:sz w:val="28"/>
        <w:szCs w:val="28"/>
      </w:rPr>
      <w:fldChar w:fldCharType="separate"/>
    </w:r>
    <w:r>
      <w:rPr>
        <w:rStyle w:val="17"/>
        <w:rFonts w:hint="eastAsia" w:ascii="宋体" w:hAnsi="宋体"/>
        <w:sz w:val="28"/>
        <w:szCs w:val="28"/>
      </w:rPr>
      <w:t>- 1 -</w:t>
    </w:r>
    <w:r>
      <w:rPr>
        <w:rFonts w:hint="eastAsia" w:ascii="宋体" w:hAnsi="宋体"/>
        <w:sz w:val="28"/>
        <w:szCs w:val="28"/>
      </w:rPr>
      <w:fldChar w:fldCharType="end"/>
    </w:r>
  </w:p>
  <w:p>
    <w:pPr>
      <w:pStyle w:val="8"/>
      <w:ind w:right="420" w:rightChars="200" w:firstLine="360" w:firstLineChars="0"/>
      <w:rPr>
        <w:rFonts w:hint="eastAsia"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rPr>
                              <w:rFonts w:hint="eastAsia" w:ascii="宋体" w:hAnsi="宋体" w:eastAsia="宋体" w:cs="宋体"/>
                              <w:sz w:val="28"/>
                              <w:szCs w:val="28"/>
                              <w:lang w:val="en-US" w:eastAsia="zh-CN"/>
                            </w:rPr>
                          </w:pP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8"/>
                      <w:rPr>
                        <w:rFonts w:hint="eastAsia" w:ascii="宋体" w:hAnsi="宋体" w:eastAsia="宋体" w:cs="宋体"/>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FFC81BE"/>
    <w:rsid w:val="1FD4419B"/>
    <w:rsid w:val="2D50F638"/>
    <w:rsid w:val="2DD75206"/>
    <w:rsid w:val="2DFB15CC"/>
    <w:rsid w:val="2EFD3432"/>
    <w:rsid w:val="2F97DA03"/>
    <w:rsid w:val="3B08C7C7"/>
    <w:rsid w:val="3C8FDE94"/>
    <w:rsid w:val="3DFB6DDA"/>
    <w:rsid w:val="4ECE134A"/>
    <w:rsid w:val="57E7FE8E"/>
    <w:rsid w:val="5AEF1111"/>
    <w:rsid w:val="5BCB0462"/>
    <w:rsid w:val="5BFD8282"/>
    <w:rsid w:val="5CD2AE76"/>
    <w:rsid w:val="5E575EA1"/>
    <w:rsid w:val="5F7FA5EE"/>
    <w:rsid w:val="675F9952"/>
    <w:rsid w:val="676B75E5"/>
    <w:rsid w:val="677DAA07"/>
    <w:rsid w:val="6CAF663A"/>
    <w:rsid w:val="6EC8E32E"/>
    <w:rsid w:val="6EFEBFD1"/>
    <w:rsid w:val="6FDF008E"/>
    <w:rsid w:val="71C69A73"/>
    <w:rsid w:val="73327636"/>
    <w:rsid w:val="73AE91B0"/>
    <w:rsid w:val="754EC344"/>
    <w:rsid w:val="79D7F3C7"/>
    <w:rsid w:val="7CAFE991"/>
    <w:rsid w:val="7CBF7DAE"/>
    <w:rsid w:val="7CFB06EA"/>
    <w:rsid w:val="7DAF1BC2"/>
    <w:rsid w:val="7DB72064"/>
    <w:rsid w:val="7DEF999F"/>
    <w:rsid w:val="7DF18E07"/>
    <w:rsid w:val="7DFA7D6D"/>
    <w:rsid w:val="7E5B9F6B"/>
    <w:rsid w:val="7EFF67D5"/>
    <w:rsid w:val="7EFFD4B0"/>
    <w:rsid w:val="7F0D1B2F"/>
    <w:rsid w:val="7F3F3B70"/>
    <w:rsid w:val="7F61D42C"/>
    <w:rsid w:val="7F9DF279"/>
    <w:rsid w:val="7FEB9873"/>
    <w:rsid w:val="7FF11DE7"/>
    <w:rsid w:val="7FF6E96B"/>
    <w:rsid w:val="7FFF59A5"/>
    <w:rsid w:val="86277D9F"/>
    <w:rsid w:val="9B6970E1"/>
    <w:rsid w:val="9FEBB366"/>
    <w:rsid w:val="A31F992A"/>
    <w:rsid w:val="A3FFA75F"/>
    <w:rsid w:val="ABCF9A80"/>
    <w:rsid w:val="ADB74553"/>
    <w:rsid w:val="B3BD5E0D"/>
    <w:rsid w:val="B5DF5866"/>
    <w:rsid w:val="B5EE8A8C"/>
    <w:rsid w:val="C3F4D33F"/>
    <w:rsid w:val="CC3F7613"/>
    <w:rsid w:val="D6FF7548"/>
    <w:rsid w:val="D7FDF3A4"/>
    <w:rsid w:val="D9F74B2F"/>
    <w:rsid w:val="DD0F7ACB"/>
    <w:rsid w:val="DECF6547"/>
    <w:rsid w:val="DF7F2546"/>
    <w:rsid w:val="DFDBFD74"/>
    <w:rsid w:val="DFFF836C"/>
    <w:rsid w:val="E3BB2017"/>
    <w:rsid w:val="E8BC873F"/>
    <w:rsid w:val="ED7F14EC"/>
    <w:rsid w:val="EEDDAA77"/>
    <w:rsid w:val="EEF72789"/>
    <w:rsid w:val="EEFF676C"/>
    <w:rsid w:val="EEFFE12A"/>
    <w:rsid w:val="EF0E509C"/>
    <w:rsid w:val="EFFB2284"/>
    <w:rsid w:val="EFFFC8A5"/>
    <w:rsid w:val="F27B7B0D"/>
    <w:rsid w:val="F5BD7B69"/>
    <w:rsid w:val="F6FE35F3"/>
    <w:rsid w:val="F77EFE85"/>
    <w:rsid w:val="F7CD917B"/>
    <w:rsid w:val="F7EBD001"/>
    <w:rsid w:val="F7FE5A70"/>
    <w:rsid w:val="FCC585A2"/>
    <w:rsid w:val="FD7D6263"/>
    <w:rsid w:val="FDF6F15D"/>
    <w:rsid w:val="FDF78B98"/>
    <w:rsid w:val="FF6F50E9"/>
    <w:rsid w:val="FF7C07B8"/>
    <w:rsid w:val="FF7EC439"/>
    <w:rsid w:val="FFDF254C"/>
    <w:rsid w:val="FFFF14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paragraph" w:styleId="4">
    <w:name w:val="heading 1"/>
    <w:basedOn w:val="1"/>
    <w:next w:val="1"/>
    <w:qFormat/>
    <w:uiPriority w:val="0"/>
    <w:pPr>
      <w:spacing w:before="1" w:beforeLines="0"/>
      <w:ind w:left="155"/>
      <w:outlineLvl w:val="0"/>
    </w:pPr>
    <w:rPr>
      <w:rFonts w:ascii="宋体" w:hAnsi="宋体"/>
      <w:sz w:val="32"/>
      <w:szCs w:val="32"/>
    </w:rPr>
  </w:style>
  <w:style w:type="paragraph" w:styleId="5">
    <w:name w:val="heading 4"/>
    <w:basedOn w:val="1"/>
    <w:next w:val="1"/>
    <w:qFormat/>
    <w:uiPriority w:val="0"/>
    <w:pPr>
      <w:widowControl/>
      <w:jc w:val="left"/>
      <w:outlineLvl w:val="3"/>
    </w:pPr>
    <w:rPr>
      <w:rFonts w:hint="eastAsia" w:ascii="宋体" w:hAnsi="宋体" w:eastAsia="宋体" w:cs="宋体"/>
      <w:b/>
      <w:kern w:val="0"/>
      <w:sz w:val="24"/>
      <w:szCs w:val="24"/>
    </w:rPr>
  </w:style>
  <w:style w:type="character" w:default="1" w:styleId="14">
    <w:name w:val="Default Paragraph Font"/>
    <w:link w:val="15"/>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0"/>
    <w:pPr>
      <w:spacing w:after="120" w:afterLines="0"/>
      <w:ind w:left="420" w:leftChars="200"/>
    </w:pPr>
  </w:style>
  <w:style w:type="paragraph" w:styleId="6">
    <w:name w:val="Body Text"/>
    <w:basedOn w:val="1"/>
    <w:next w:val="7"/>
    <w:qFormat/>
    <w:uiPriority w:val="0"/>
    <w:pPr>
      <w:ind w:left="100" w:leftChars="100" w:right="100" w:rightChars="100"/>
    </w:pPr>
    <w:rPr>
      <w:rFonts w:eastAsia="宋体" w:cs="Times New Roman"/>
      <w:kern w:val="2"/>
      <w:sz w:val="21"/>
    </w:rPr>
  </w:style>
  <w:style w:type="paragraph" w:customStyle="1" w:styleId="7">
    <w:name w:val="默认"/>
    <w:qFormat/>
    <w:uiPriority w:val="0"/>
    <w:rPr>
      <w:rFonts w:ascii="Helvetica" w:hAnsi="Helvetica" w:eastAsia="Helvetica" w:cs="Helvetica"/>
      <w:color w:val="000000"/>
      <w:sz w:val="22"/>
      <w:szCs w:val="22"/>
      <w:lang w:val="en-US" w:eastAsia="zh-CN" w:bidi="ar-SA"/>
    </w:rPr>
  </w:style>
  <w:style w:type="paragraph" w:styleId="8">
    <w:name w:val="footer"/>
    <w:basedOn w:val="1"/>
    <w:next w:val="9"/>
    <w:qFormat/>
    <w:uiPriority w:val="0"/>
    <w:pPr>
      <w:tabs>
        <w:tab w:val="center" w:pos="4153"/>
        <w:tab w:val="right" w:pos="8306"/>
      </w:tabs>
      <w:snapToGrid w:val="0"/>
      <w:jc w:val="left"/>
    </w:pPr>
    <w:rPr>
      <w:sz w:val="18"/>
      <w:szCs w:val="18"/>
    </w:rPr>
  </w:style>
  <w:style w:type="paragraph" w:customStyle="1" w:styleId="9">
    <w:name w:val="索引 51"/>
    <w:basedOn w:val="1"/>
    <w:next w:val="1"/>
    <w:qFormat/>
    <w:uiPriority w:val="0"/>
    <w:pPr>
      <w:ind w:left="1680"/>
    </w:p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qFormat/>
    <w:uiPriority w:val="0"/>
    <w:pPr>
      <w:spacing w:line="560" w:lineRule="atLeast"/>
      <w:ind w:firstLine="660"/>
    </w:pPr>
    <w:rPr>
      <w:rFonts w:hint="eastAsia" w:ascii="仿宋_GB2312" w:hAnsi="宋体" w:eastAsia="仿宋_GB2312"/>
      <w:b/>
      <w:bCs/>
      <w:sz w:val="32"/>
    </w:rPr>
  </w:style>
  <w:style w:type="paragraph" w:styleId="12">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customStyle="1" w:styleId="15">
    <w:name w:val="Char4 Char Char Char"/>
    <w:basedOn w:val="1"/>
    <w:link w:val="14"/>
    <w:qFormat/>
    <w:uiPriority w:val="0"/>
    <w:pPr>
      <w:adjustRightInd w:val="0"/>
      <w:snapToGrid w:val="0"/>
      <w:spacing w:line="360" w:lineRule="auto"/>
      <w:ind w:firstLine="200" w:firstLineChars="200"/>
    </w:pPr>
  </w:style>
  <w:style w:type="character" w:styleId="16">
    <w:name w:val="Strong"/>
    <w:basedOn w:val="14"/>
    <w:qFormat/>
    <w:uiPriority w:val="0"/>
    <w:rPr>
      <w:b/>
      <w:bCs/>
    </w:rPr>
  </w:style>
  <w:style w:type="character" w:styleId="17">
    <w:name w:val="page number"/>
    <w:basedOn w:val="14"/>
    <w:qFormat/>
    <w:uiPriority w:val="0"/>
  </w:style>
  <w:style w:type="character" w:styleId="18">
    <w:name w:val="Emphasis"/>
    <w:basedOn w:val="14"/>
    <w:qFormat/>
    <w:uiPriority w:val="0"/>
    <w:rPr>
      <w:i/>
      <w:iCs/>
    </w:rPr>
  </w:style>
  <w:style w:type="character" w:styleId="19">
    <w:name w:val="Hyperlink"/>
    <w:basedOn w:val="14"/>
    <w:qFormat/>
    <w:uiPriority w:val="0"/>
    <w:rPr>
      <w:color w:val="0000FF"/>
      <w:u w:val="single"/>
    </w:rPr>
  </w:style>
  <w:style w:type="paragraph" w:customStyle="1" w:styleId="20">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customStyle="1" w:styleId="21">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2">
    <w:name w:val=" Char1"/>
    <w:basedOn w:val="1"/>
    <w:qFormat/>
    <w:uiPriority w:val="0"/>
    <w:pPr>
      <w:widowControl/>
      <w:spacing w:after="160" w:afterLines="0" w:line="240" w:lineRule="exact"/>
      <w:jc w:val="left"/>
    </w:pPr>
  </w:style>
  <w:style w:type="paragraph" w:styleId="23">
    <w:name w:val="List Paragraph"/>
    <w:basedOn w:val="1"/>
    <w:qFormat/>
    <w:uiPriority w:val="0"/>
    <w:pPr>
      <w:ind w:firstLine="420" w:firstLineChars="200"/>
    </w:pPr>
  </w:style>
  <w:style w:type="paragraph" w:customStyle="1" w:styleId="24">
    <w:name w:val="Plain Text"/>
    <w:basedOn w:val="1"/>
    <w:qFormat/>
    <w:uiPriority w:val="0"/>
    <w:rPr>
      <w:rFonts w:ascii="宋体" w:hAnsi="Courier New" w:eastAsia="宋体" w:cs="Courier New"/>
      <w:sz w:val="21"/>
      <w:szCs w:val="21"/>
    </w:rPr>
  </w:style>
  <w:style w:type="paragraph" w:customStyle="1" w:styleId="25">
    <w:name w:val="Char"/>
    <w:basedOn w:val="1"/>
    <w:qFormat/>
    <w:uiPriority w:val="0"/>
  </w:style>
  <w:style w:type="paragraph" w:customStyle="1" w:styleId="26">
    <w:name w:val="默认段落字体 Para Char Char Char Char Char Char Char Char Char Char"/>
    <w:basedOn w:val="1"/>
    <w:qFormat/>
    <w:uiPriority w:val="0"/>
  </w:style>
  <w:style w:type="paragraph" w:customStyle="1" w:styleId="27">
    <w:name w:val="Normal"/>
    <w:basedOn w:val="1"/>
    <w:qFormat/>
    <w:uiPriority w:val="0"/>
    <w:pPr>
      <w:widowControl/>
    </w:pPr>
    <w:rPr>
      <w:rFonts w:cs="宋体"/>
    </w:rPr>
  </w:style>
  <w:style w:type="paragraph" w:customStyle="1" w:styleId="28">
    <w:name w:val="p0"/>
    <w:basedOn w:val="1"/>
    <w:qFormat/>
    <w:uiPriority w:val="0"/>
    <w:pPr>
      <w:widowControl/>
    </w:pPr>
    <w:rPr>
      <w:kern w:val="0"/>
      <w:szCs w:val="21"/>
    </w:rPr>
  </w:style>
  <w:style w:type="character" w:customStyle="1" w:styleId="29">
    <w:name w:val="font01"/>
    <w:qFormat/>
    <w:uiPriority w:val="0"/>
    <w:rPr>
      <w:rFonts w:ascii="方正小标宋_GBK" w:hAnsi="方正小标宋_GBK" w:eastAsia="方正小标宋_GBK" w:cs="方正小标宋_GBK"/>
      <w:b/>
      <w:bCs/>
      <w:color w:val="000000"/>
      <w:sz w:val="36"/>
      <w:szCs w:val="36"/>
      <w:u w:val="none"/>
    </w:rPr>
  </w:style>
  <w:style w:type="character" w:customStyle="1" w:styleId="30">
    <w:name w:val="font11"/>
    <w:qFormat/>
    <w:uiPriority w:val="0"/>
    <w:rPr>
      <w:rFonts w:ascii="方正黑体_GBK" w:hAnsi="方正黑体_GBK" w:eastAsia="方正黑体_GBK" w:cs="方正黑体_GBK"/>
      <w:color w:val="000000"/>
      <w:sz w:val="20"/>
      <w:szCs w:val="20"/>
      <w:u w:val="none"/>
    </w:rPr>
  </w:style>
  <w:style w:type="character" w:customStyle="1" w:styleId="31">
    <w:name w:val="font81"/>
    <w:qFormat/>
    <w:uiPriority w:val="0"/>
    <w:rPr>
      <w:rFonts w:hint="default" w:ascii="Times New Roman" w:hAnsi="Times New Roman" w:cs="Times New Roman"/>
      <w:color w:val="000000"/>
      <w:sz w:val="22"/>
      <w:szCs w:val="22"/>
      <w:u w:val="none"/>
    </w:rPr>
  </w:style>
  <w:style w:type="character" w:customStyle="1" w:styleId="32">
    <w:name w:val="font91"/>
    <w:qFormat/>
    <w:uiPriority w:val="0"/>
    <w:rPr>
      <w:rFonts w:ascii="方正仿宋_GBK" w:hAnsi="方正仿宋_GBK" w:eastAsia="方正仿宋_GBK" w:cs="方正仿宋_GBK"/>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272</Words>
  <Characters>1553</Characters>
  <Lines>12</Lines>
  <Paragraphs>3</Paragraphs>
  <TotalTime>3</TotalTime>
  <ScaleCrop>false</ScaleCrop>
  <LinksUpToDate>false</LinksUpToDate>
  <CharactersWithSpaces>1822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2011-04-13T08:50:00Z</dcterms:created>
  <dc:creator>Lenovo User</dc:creator>
  <cp:lastModifiedBy>kylin</cp:lastModifiedBy>
  <cp:lastPrinted>2023-05-31T22:03:00Z</cp:lastPrinted>
  <dcterms:modified xsi:type="dcterms:W3CDTF">2023-08-03T10:55:30Z</dcterms:modified>
  <dc:title>黔江区2013年党风建设工作要点</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