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E503B8">
      <w:pPr>
        <w:autoSpaceDE w:val="0"/>
        <w:autoSpaceDN w:val="0"/>
        <w:adjustRightInd w:val="0"/>
        <w:spacing w:line="560" w:lineRule="exact"/>
        <w:jc w:val="both"/>
        <w:rPr>
          <w:rFonts w:hint="default" w:ascii="Times New Roman" w:hAnsi="Times New Roman" w:eastAsia="方正小标宋_GBK" w:cs="Times New Roman"/>
          <w:color w:val="000000"/>
          <w:sz w:val="44"/>
          <w:szCs w:val="44"/>
        </w:rPr>
      </w:pPr>
    </w:p>
    <w:p w14:paraId="11DF22E6">
      <w:pPr>
        <w:pStyle w:val="15"/>
        <w:keepNext w:val="0"/>
        <w:keepLines w:val="0"/>
        <w:pageBreakBefore w:val="0"/>
        <w:widowControl w:val="0"/>
        <w:kinsoku/>
        <w:wordWrap/>
        <w:overflowPunct/>
        <w:topLinePunct w:val="0"/>
        <w:autoSpaceDN/>
        <w:bidi w:val="0"/>
        <w:snapToGrid/>
        <w:spacing w:line="595" w:lineRule="exact"/>
        <w:rPr>
          <w:rFonts w:hint="default"/>
        </w:rPr>
      </w:pPr>
    </w:p>
    <w:p w14:paraId="74EDB346">
      <w:pPr>
        <w:keepNext w:val="0"/>
        <w:keepLines w:val="0"/>
        <w:pageBreakBefore w:val="0"/>
        <w:widowControl w:val="0"/>
        <w:kinsoku/>
        <w:wordWrap/>
        <w:overflowPunct/>
        <w:topLinePunct w:val="0"/>
        <w:autoSpaceDE w:val="0"/>
        <w:autoSpaceDN/>
        <w:bidi w:val="0"/>
        <w:adjustRightInd/>
        <w:snapToGrid/>
        <w:spacing w:line="595" w:lineRule="exact"/>
        <w:jc w:val="center"/>
        <w:textAlignment w:val="auto"/>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重庆市黔江区人民政府</w:t>
      </w:r>
    </w:p>
    <w:p w14:paraId="32B459C7">
      <w:pPr>
        <w:keepNext w:val="0"/>
        <w:keepLines w:val="0"/>
        <w:pageBreakBefore w:val="0"/>
        <w:widowControl w:val="0"/>
        <w:kinsoku/>
        <w:wordWrap/>
        <w:overflowPunct/>
        <w:topLinePunct w:val="0"/>
        <w:autoSpaceDE/>
        <w:autoSpaceDN/>
        <w:bidi w:val="0"/>
        <w:adjustRightInd/>
        <w:snapToGrid/>
        <w:spacing w:line="595"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关于废止部分行政规范性文件的决定</w:t>
      </w:r>
    </w:p>
    <w:p w14:paraId="089992A2">
      <w:pPr>
        <w:keepNext w:val="0"/>
        <w:keepLines w:val="0"/>
        <w:pageBreakBefore w:val="0"/>
        <w:widowControl w:val="0"/>
        <w:kinsoku/>
        <w:wordWrap/>
        <w:overflowPunct/>
        <w:topLinePunct w:val="0"/>
        <w:autoSpaceDE/>
        <w:autoSpaceDN/>
        <w:bidi w:val="0"/>
        <w:adjustRightInd/>
        <w:snapToGrid/>
        <w:spacing w:line="595" w:lineRule="exact"/>
        <w:jc w:val="center"/>
        <w:textAlignment w:val="auto"/>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黔江府发〔</w:t>
      </w:r>
      <w:r>
        <w:rPr>
          <w:rFonts w:hint="default" w:ascii="Times New Roman" w:hAnsi="Times New Roman" w:eastAsia="方正仿宋_GBK" w:cs="Times New Roman"/>
          <w:sz w:val="32"/>
          <w:szCs w:val="32"/>
          <w:highlight w:val="none"/>
        </w:rPr>
        <w:t>20</w:t>
      </w:r>
      <w:r>
        <w:rPr>
          <w:rFonts w:hint="default" w:ascii="Times New Roman" w:hAnsi="Times New Roman" w:eastAsia="方正仿宋_GBK" w:cs="Times New Roman"/>
          <w:sz w:val="32"/>
          <w:szCs w:val="32"/>
          <w:highlight w:val="none"/>
          <w:lang w:val="en-US" w:eastAsia="zh-CN"/>
        </w:rPr>
        <w:t>24</w:t>
      </w:r>
      <w:r>
        <w:rPr>
          <w:rFonts w:hint="eastAsia" w:ascii="方正仿宋_GBK" w:hAnsi="方正仿宋_GBK" w:eastAsia="方正仿宋_GBK" w:cs="方正仿宋_GBK"/>
          <w:sz w:val="32"/>
          <w:szCs w:val="32"/>
          <w:highlight w:val="none"/>
        </w:rPr>
        <w:t>〕</w:t>
      </w:r>
      <w:r>
        <w:rPr>
          <w:rFonts w:hint="eastAsia" w:ascii="Times New Roman" w:hAnsi="Times New Roman" w:eastAsia="方正仿宋_GBK" w:cs="Times New Roman"/>
          <w:sz w:val="32"/>
          <w:szCs w:val="32"/>
          <w:highlight w:val="none"/>
          <w:lang w:val="en-US" w:eastAsia="zh-CN"/>
        </w:rPr>
        <w:t>16</w:t>
      </w:r>
      <w:r>
        <w:rPr>
          <w:rFonts w:hint="eastAsia" w:ascii="方正仿宋_GBK" w:hAnsi="方正仿宋_GBK" w:eastAsia="方正仿宋_GBK" w:cs="方正仿宋_GBK"/>
          <w:sz w:val="32"/>
          <w:szCs w:val="32"/>
          <w:highlight w:val="none"/>
        </w:rPr>
        <w:t>号</w:t>
      </w:r>
    </w:p>
    <w:p w14:paraId="79B820AB">
      <w:pPr>
        <w:pStyle w:val="2"/>
        <w:keepNext w:val="0"/>
        <w:keepLines w:val="0"/>
        <w:pageBreakBefore w:val="0"/>
        <w:widowControl w:val="0"/>
        <w:kinsoku/>
        <w:wordWrap/>
        <w:overflowPunct/>
        <w:topLinePunct w:val="0"/>
        <w:autoSpaceDN/>
        <w:bidi w:val="0"/>
        <w:snapToGrid/>
        <w:spacing w:line="595" w:lineRule="exact"/>
        <w:rPr>
          <w:rFonts w:hint="eastAsia" w:ascii="方正仿宋_GBK" w:hAnsi="方正仿宋_GBK" w:eastAsia="方正仿宋_GBK" w:cs="方正仿宋_GBK"/>
          <w:sz w:val="32"/>
          <w:szCs w:val="32"/>
          <w:lang w:eastAsia="zh-CN"/>
        </w:rPr>
      </w:pPr>
    </w:p>
    <w:p w14:paraId="3CE6653B">
      <w:pPr>
        <w:keepNext w:val="0"/>
        <w:keepLines w:val="0"/>
        <w:pageBreakBefore w:val="0"/>
        <w:widowControl w:val="0"/>
        <w:kinsoku/>
        <w:wordWrap/>
        <w:overflowPunct/>
        <w:topLinePunct w:val="0"/>
        <w:autoSpaceDE/>
        <w:autoSpaceDN/>
        <w:bidi w:val="0"/>
        <w:adjustRightInd/>
        <w:snapToGrid/>
        <w:spacing w:line="595" w:lineRule="exact"/>
        <w:textAlignment w:val="auto"/>
        <w:rPr>
          <w:rFonts w:hint="default"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各乡、镇人民政府，各街道办事处，区政府各部门，有关单位：</w:t>
      </w:r>
    </w:p>
    <w:p w14:paraId="6CBBA8BD">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根据《重庆市行政规范性文件管理办法》（重庆市人民政府令第329号）相关</w:t>
      </w:r>
      <w:r>
        <w:rPr>
          <w:rFonts w:hint="eastAsia" w:ascii="Times New Roman" w:hAnsi="Times New Roman" w:eastAsia="方正仿宋_GBK" w:cs="Times New Roman"/>
          <w:sz w:val="32"/>
          <w:szCs w:val="32"/>
          <w:lang w:eastAsia="zh-CN"/>
        </w:rPr>
        <w:t>规定</w:t>
      </w:r>
      <w:r>
        <w:rPr>
          <w:rFonts w:hint="default"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eastAsia="zh-CN"/>
        </w:rPr>
        <w:t>经五届区政府第</w:t>
      </w:r>
      <w:r>
        <w:rPr>
          <w:rFonts w:hint="eastAsia" w:ascii="Times New Roman" w:hAnsi="Times New Roman" w:eastAsia="方正仿宋_GBK" w:cs="Times New Roman"/>
          <w:sz w:val="32"/>
          <w:szCs w:val="32"/>
          <w:lang w:val="en-US" w:eastAsia="zh-CN"/>
        </w:rPr>
        <w:t>57</w:t>
      </w:r>
      <w:r>
        <w:rPr>
          <w:rFonts w:hint="eastAsia" w:ascii="Times New Roman" w:hAnsi="Times New Roman" w:eastAsia="方正仿宋_GBK" w:cs="Times New Roman"/>
          <w:sz w:val="32"/>
          <w:szCs w:val="32"/>
          <w:lang w:eastAsia="zh-CN"/>
        </w:rPr>
        <w:t>次常务会议审议，</w:t>
      </w:r>
      <w:r>
        <w:rPr>
          <w:rFonts w:hint="default" w:ascii="Times New Roman" w:hAnsi="Times New Roman" w:eastAsia="方正仿宋_GBK" w:cs="Times New Roman"/>
          <w:sz w:val="32"/>
          <w:szCs w:val="32"/>
          <w:lang w:eastAsia="zh-CN"/>
        </w:rPr>
        <w:t>决定对</w:t>
      </w:r>
      <w:r>
        <w:rPr>
          <w:rFonts w:hint="eastAsia" w:ascii="Times New Roman" w:hAnsi="Times New Roman" w:eastAsia="方正仿宋_GBK" w:cs="Times New Roman"/>
          <w:sz w:val="32"/>
          <w:szCs w:val="32"/>
          <w:lang w:eastAsia="zh-CN"/>
        </w:rPr>
        <w:t>《重庆市黔江区人民政府关于实施森林分类经营的意见》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黔江府发〔2007〕63号</w:t>
      </w:r>
      <w:r>
        <w:rPr>
          <w:rFonts w:hint="default" w:ascii="Times New Roman" w:hAnsi="Times New Roman" w:eastAsia="方正仿宋_GBK" w:cs="Times New Roman"/>
          <w:sz w:val="32"/>
          <w:szCs w:val="32"/>
          <w:lang w:eastAsia="zh-CN"/>
        </w:rPr>
        <w:t>）等</w:t>
      </w:r>
      <w:r>
        <w:rPr>
          <w:rFonts w:hint="default" w:ascii="Times New Roman" w:hAnsi="Times New Roman" w:eastAsia="方正仿宋_GBK" w:cs="Times New Roman"/>
          <w:color w:val="auto"/>
          <w:sz w:val="32"/>
          <w:szCs w:val="32"/>
          <w:lang w:val="en-US" w:eastAsia="zh-CN"/>
        </w:rPr>
        <w:t>28</w:t>
      </w:r>
      <w:r>
        <w:rPr>
          <w:rFonts w:hint="default" w:ascii="Times New Roman" w:hAnsi="Times New Roman" w:eastAsia="方正仿宋_GBK" w:cs="Times New Roman"/>
          <w:sz w:val="32"/>
          <w:szCs w:val="32"/>
          <w:lang w:eastAsia="zh-CN"/>
        </w:rPr>
        <w:t>件行政规范</w:t>
      </w:r>
      <w:bookmarkStart w:id="0" w:name="_GoBack"/>
      <w:bookmarkEnd w:id="0"/>
      <w:r>
        <w:rPr>
          <w:rFonts w:hint="default" w:ascii="Times New Roman" w:hAnsi="Times New Roman" w:eastAsia="方正仿宋_GBK" w:cs="Times New Roman"/>
          <w:sz w:val="32"/>
          <w:szCs w:val="32"/>
          <w:lang w:eastAsia="zh-CN"/>
        </w:rPr>
        <w:t>性文件予以废止。</w:t>
      </w:r>
    </w:p>
    <w:p w14:paraId="4EDA4F59">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本决定自公布之日起施行。</w:t>
      </w:r>
    </w:p>
    <w:p w14:paraId="292647BD">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eastAsia="zh-CN"/>
        </w:rPr>
      </w:pPr>
    </w:p>
    <w:p w14:paraId="34DDDC12">
      <w:pPr>
        <w:keepNext w:val="0"/>
        <w:keepLines w:val="0"/>
        <w:pageBreakBefore w:val="0"/>
        <w:widowControl w:val="0"/>
        <w:kinsoku/>
        <w:wordWrap/>
        <w:overflowPunct/>
        <w:topLinePunct w:val="0"/>
        <w:autoSpaceDE/>
        <w:autoSpaceDN/>
        <w:bidi w:val="0"/>
        <w:adjustRightInd/>
        <w:snapToGrid/>
        <w:spacing w:line="595" w:lineRule="exact"/>
        <w:ind w:left="1344" w:leftChars="200" w:hanging="924" w:hangingChars="300"/>
        <w:textAlignment w:val="auto"/>
        <w:rPr>
          <w:rFonts w:hint="default" w:ascii="Times New Roman" w:hAnsi="Times New Roman" w:eastAsia="方正仿宋_GBK" w:cs="Times New Roman"/>
          <w:spacing w:val="-6"/>
          <w:w w:val="95"/>
          <w:sz w:val="32"/>
          <w:szCs w:val="32"/>
          <w:lang w:eastAsia="zh-CN"/>
        </w:rPr>
      </w:pPr>
      <w:r>
        <w:rPr>
          <w:rFonts w:hint="default" w:ascii="Times New Roman" w:hAnsi="Times New Roman" w:eastAsia="方正仿宋_GBK" w:cs="Times New Roman"/>
          <w:spacing w:val="-6"/>
          <w:sz w:val="32"/>
          <w:szCs w:val="32"/>
          <w:lang w:eastAsia="zh-CN"/>
        </w:rPr>
        <w:t>附件：</w:t>
      </w:r>
      <w:r>
        <w:rPr>
          <w:rFonts w:hint="default" w:ascii="Times New Roman" w:hAnsi="Times New Roman" w:eastAsia="方正仿宋_GBK" w:cs="Times New Roman"/>
          <w:spacing w:val="-6"/>
          <w:w w:val="95"/>
          <w:sz w:val="32"/>
          <w:szCs w:val="32"/>
          <w:lang w:eastAsia="zh-CN"/>
        </w:rPr>
        <w:t>重庆市黔江区人民政府决定废止的部分</w:t>
      </w:r>
      <w:r>
        <w:rPr>
          <w:rFonts w:hint="eastAsia" w:ascii="Times New Roman" w:hAnsi="Times New Roman" w:eastAsia="方正仿宋_GBK" w:cs="Times New Roman"/>
          <w:spacing w:val="-6"/>
          <w:w w:val="95"/>
          <w:sz w:val="32"/>
          <w:szCs w:val="32"/>
          <w:lang w:eastAsia="zh-CN"/>
        </w:rPr>
        <w:t>行政</w:t>
      </w:r>
      <w:r>
        <w:rPr>
          <w:rFonts w:hint="default" w:ascii="Times New Roman" w:hAnsi="Times New Roman" w:eastAsia="方正仿宋_GBK" w:cs="Times New Roman"/>
          <w:spacing w:val="-6"/>
          <w:w w:val="95"/>
          <w:sz w:val="32"/>
          <w:szCs w:val="32"/>
          <w:lang w:eastAsia="zh-CN"/>
        </w:rPr>
        <w:t>规范性文件目录</w:t>
      </w:r>
    </w:p>
    <w:p w14:paraId="708E6DC2">
      <w:pPr>
        <w:keepNext w:val="0"/>
        <w:keepLines w:val="0"/>
        <w:pageBreakBefore w:val="0"/>
        <w:widowControl w:val="0"/>
        <w:kinsoku/>
        <w:wordWrap/>
        <w:overflowPunct/>
        <w:topLinePunct w:val="0"/>
        <w:autoSpaceDE/>
        <w:autoSpaceDN/>
        <w:bidi w:val="0"/>
        <w:adjustRightInd/>
        <w:snapToGrid/>
        <w:spacing w:line="595" w:lineRule="exact"/>
        <w:ind w:firstLine="616" w:firstLineChars="200"/>
        <w:textAlignment w:val="auto"/>
        <w:rPr>
          <w:rFonts w:hint="eastAsia" w:ascii="方正仿宋_GBK" w:hAnsi="方正仿宋_GBK" w:eastAsia="方正仿宋_GBK" w:cs="方正仿宋_GBK"/>
          <w:spacing w:val="-6"/>
          <w:sz w:val="32"/>
          <w:szCs w:val="32"/>
          <w:lang w:eastAsia="zh-CN"/>
        </w:rPr>
      </w:pPr>
    </w:p>
    <w:p w14:paraId="07250D2E">
      <w:pPr>
        <w:keepNext w:val="0"/>
        <w:keepLines w:val="0"/>
        <w:pageBreakBefore w:val="0"/>
        <w:widowControl w:val="0"/>
        <w:kinsoku/>
        <w:wordWrap/>
        <w:overflowPunct/>
        <w:topLinePunct w:val="0"/>
        <w:autoSpaceDE/>
        <w:autoSpaceDN/>
        <w:bidi w:val="0"/>
        <w:adjustRightInd/>
        <w:snapToGrid/>
        <w:spacing w:line="595" w:lineRule="exact"/>
        <w:ind w:firstLine="5120" w:firstLineChars="1600"/>
        <w:textAlignment w:val="auto"/>
        <w:rPr>
          <w:rFonts w:hint="eastAsia" w:ascii="方正仿宋_GBK" w:hAnsi="方正仿宋_GBK" w:eastAsia="方正仿宋_GBK" w:cs="方正仿宋_GBK"/>
          <w:sz w:val="32"/>
          <w:szCs w:val="32"/>
          <w:lang w:eastAsia="zh-CN"/>
        </w:rPr>
      </w:pPr>
    </w:p>
    <w:p w14:paraId="2A1BC810">
      <w:pPr>
        <w:keepNext w:val="0"/>
        <w:keepLines w:val="0"/>
        <w:pageBreakBefore w:val="0"/>
        <w:widowControl w:val="0"/>
        <w:kinsoku/>
        <w:wordWrap/>
        <w:overflowPunct/>
        <w:topLinePunct w:val="0"/>
        <w:autoSpaceDE/>
        <w:autoSpaceDN/>
        <w:bidi w:val="0"/>
        <w:adjustRightInd/>
        <w:snapToGrid/>
        <w:spacing w:line="595" w:lineRule="exact"/>
        <w:ind w:firstLine="5120" w:firstLineChars="16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重庆市黔江区人民政府</w:t>
      </w:r>
    </w:p>
    <w:p w14:paraId="49F3B3E3">
      <w:pPr>
        <w:keepNext w:val="0"/>
        <w:keepLines w:val="0"/>
        <w:pageBreakBefore w:val="0"/>
        <w:widowControl w:val="0"/>
        <w:kinsoku/>
        <w:wordWrap/>
        <w:overflowPunct/>
        <w:topLinePunct w:val="0"/>
        <w:autoSpaceDE/>
        <w:autoSpaceDN/>
        <w:bidi w:val="0"/>
        <w:adjustRightInd/>
        <w:snapToGrid/>
        <w:spacing w:line="595" w:lineRule="exact"/>
        <w:ind w:firstLine="5440" w:firstLineChars="1700"/>
        <w:textAlignment w:val="auto"/>
        <w:rPr>
          <w:rFonts w:ascii="Times New Roman" w:hAnsi="Times New Roman" w:eastAsia="方正仿宋_GBK"/>
          <w:spacing w:val="-11"/>
          <w:szCs w:val="32"/>
        </w:rPr>
      </w:pPr>
      <w:r>
        <w:rPr>
          <w:rFonts w:hint="default" w:ascii="Times New Roman" w:hAnsi="Times New Roman" w:eastAsia="方正仿宋_GBK" w:cs="Times New Roman"/>
          <w:sz w:val="32"/>
          <w:szCs w:val="32"/>
          <w:highlight w:val="none"/>
          <w:lang w:eastAsia="zh-CN"/>
        </w:rPr>
        <w:t>202</w:t>
      </w:r>
      <w:r>
        <w:rPr>
          <w:rFonts w:hint="eastAsia" w:ascii="Times New Roman" w:hAnsi="Times New Roman" w:eastAsia="方正仿宋_GBK" w:cs="Times New Roman"/>
          <w:sz w:val="32"/>
          <w:szCs w:val="32"/>
          <w:highlight w:val="none"/>
          <w:lang w:val="en-US" w:eastAsia="zh-CN"/>
        </w:rPr>
        <w:t>4</w:t>
      </w:r>
      <w:r>
        <w:rPr>
          <w:rFonts w:hint="default" w:ascii="Times New Roman" w:hAnsi="Times New Roman" w:eastAsia="方正仿宋_GBK" w:cs="Times New Roman"/>
          <w:sz w:val="32"/>
          <w:szCs w:val="32"/>
          <w:lang w:eastAsia="zh-CN"/>
        </w:rPr>
        <w:t>年</w:t>
      </w:r>
      <w:r>
        <w:rPr>
          <w:rFonts w:hint="eastAsia" w:ascii="Times New Roman" w:hAnsi="Times New Roman" w:eastAsia="方正仿宋_GBK" w:cs="Times New Roman"/>
          <w:sz w:val="32"/>
          <w:szCs w:val="32"/>
          <w:highlight w:val="none"/>
          <w:lang w:val="en-US" w:eastAsia="zh-CN"/>
        </w:rPr>
        <w:t>9</w:t>
      </w:r>
      <w:r>
        <w:rPr>
          <w:rFonts w:hint="default" w:ascii="Times New Roman" w:hAnsi="Times New Roman" w:eastAsia="方正仿宋_GBK" w:cs="Times New Roman"/>
          <w:sz w:val="32"/>
          <w:szCs w:val="32"/>
          <w:lang w:eastAsia="zh-CN"/>
        </w:rPr>
        <w:t>月</w:t>
      </w:r>
      <w:r>
        <w:rPr>
          <w:rFonts w:hint="eastAsia" w:ascii="Times New Roman" w:hAnsi="Times New Roman" w:eastAsia="方正仿宋_GBK" w:cs="Times New Roman"/>
          <w:sz w:val="32"/>
          <w:szCs w:val="32"/>
          <w:highlight w:val="none"/>
          <w:lang w:val="en-US" w:eastAsia="zh-CN"/>
        </w:rPr>
        <w:t>20</w:t>
      </w:r>
      <w:r>
        <w:rPr>
          <w:rFonts w:hint="default" w:ascii="Times New Roman" w:hAnsi="Times New Roman" w:eastAsia="方正仿宋_GBK" w:cs="Times New Roman"/>
          <w:sz w:val="32"/>
          <w:szCs w:val="32"/>
          <w:lang w:eastAsia="zh-CN"/>
        </w:rPr>
        <w:t>日</w:t>
      </w:r>
    </w:p>
    <w:p w14:paraId="56FA8D61">
      <w:pPr>
        <w:keepNext w:val="0"/>
        <w:keepLines w:val="0"/>
        <w:pageBreakBefore w:val="0"/>
        <w:widowControl w:val="0"/>
        <w:kinsoku/>
        <w:wordWrap/>
        <w:overflowPunct/>
        <w:topLinePunct w:val="0"/>
        <w:autoSpaceDE w:val="0"/>
        <w:autoSpaceDN/>
        <w:bidi w:val="0"/>
        <w:adjustRightInd/>
        <w:snapToGrid/>
        <w:spacing w:line="595" w:lineRule="exact"/>
        <w:ind w:firstLine="640" w:firstLineChars="200"/>
        <w:textAlignment w:val="auto"/>
        <w:rPr>
          <w:rFonts w:hint="eastAsia" w:ascii="Times New Roman" w:hAnsi="Times New Roman" w:eastAsia="方正仿宋_GBK"/>
          <w:spacing w:val="0"/>
          <w:sz w:val="32"/>
          <w:szCs w:val="32"/>
          <w:lang w:eastAsia="zh-CN"/>
        </w:rPr>
      </w:pPr>
      <w:r>
        <w:rPr>
          <w:rFonts w:hint="eastAsia" w:ascii="Times New Roman" w:hAnsi="Times New Roman" w:eastAsia="方正仿宋_GBK"/>
          <w:spacing w:val="0"/>
          <w:sz w:val="32"/>
          <w:szCs w:val="32"/>
          <w:lang w:eastAsia="zh-CN"/>
        </w:rPr>
        <w:t>（</w:t>
      </w:r>
      <w:r>
        <w:rPr>
          <w:rFonts w:hint="eastAsia" w:ascii="Times New Roman" w:hAnsi="Times New Roman" w:eastAsia="方正仿宋_GBK"/>
          <w:spacing w:val="0"/>
          <w:sz w:val="32"/>
          <w:szCs w:val="32"/>
        </w:rPr>
        <w:t>此件公开发布</w:t>
      </w:r>
      <w:r>
        <w:rPr>
          <w:rFonts w:hint="eastAsia" w:ascii="Times New Roman" w:hAnsi="Times New Roman" w:eastAsia="方正仿宋_GBK"/>
          <w:spacing w:val="0"/>
          <w:sz w:val="32"/>
          <w:szCs w:val="32"/>
          <w:lang w:eastAsia="zh-CN"/>
        </w:rPr>
        <w:t>）</w:t>
      </w:r>
    </w:p>
    <w:p w14:paraId="6C260A0F">
      <w:pPr>
        <w:keepNext w:val="0"/>
        <w:keepLines w:val="0"/>
        <w:pageBreakBefore w:val="0"/>
        <w:widowControl w:val="0"/>
        <w:kinsoku/>
        <w:wordWrap/>
        <w:overflowPunct/>
        <w:topLinePunct w:val="0"/>
        <w:autoSpaceDE w:val="0"/>
        <w:autoSpaceDN/>
        <w:bidi w:val="0"/>
        <w:adjustRightInd/>
        <w:snapToGrid/>
        <w:spacing w:line="595" w:lineRule="exact"/>
        <w:textAlignment w:val="auto"/>
      </w:pPr>
      <w:r>
        <w:rPr>
          <w:rFonts w:hint="eastAsia" w:ascii="方正黑体_GBK" w:hAnsi="方正黑体_GBK" w:eastAsia="方正黑体_GBK" w:cs="方正黑体_GBK"/>
          <w:sz w:val="32"/>
          <w:szCs w:val="32"/>
        </w:rPr>
        <w:t>附件</w:t>
      </w:r>
    </w:p>
    <w:p w14:paraId="6A35FDEC">
      <w:pPr>
        <w:pStyle w:val="2"/>
        <w:keepNext w:val="0"/>
        <w:keepLines w:val="0"/>
        <w:pageBreakBefore w:val="0"/>
        <w:widowControl w:val="0"/>
        <w:kinsoku/>
        <w:wordWrap/>
        <w:overflowPunct/>
        <w:topLinePunct w:val="0"/>
        <w:autoSpaceDE/>
        <w:autoSpaceDN/>
        <w:bidi w:val="0"/>
        <w:adjustRightInd/>
        <w:snapToGrid/>
        <w:spacing w:after="0" w:line="595" w:lineRule="exact"/>
        <w:jc w:val="center"/>
        <w:textAlignment w:val="auto"/>
        <w:outlineLvl w:val="9"/>
        <w:rPr>
          <w:rFonts w:hint="eastAsia" w:ascii="方正小标宋_GBK" w:hAnsi="方正小标宋_GBK" w:eastAsia="方正小标宋_GBK" w:cs="方正小标宋_GBK"/>
          <w:sz w:val="44"/>
          <w:szCs w:val="44"/>
        </w:rPr>
      </w:pPr>
    </w:p>
    <w:p w14:paraId="11B85840">
      <w:pPr>
        <w:pStyle w:val="2"/>
        <w:keepNext w:val="0"/>
        <w:keepLines w:val="0"/>
        <w:pageBreakBefore w:val="0"/>
        <w:widowControl w:val="0"/>
        <w:kinsoku/>
        <w:wordWrap/>
        <w:overflowPunct/>
        <w:topLinePunct w:val="0"/>
        <w:autoSpaceDE/>
        <w:autoSpaceDN/>
        <w:bidi w:val="0"/>
        <w:adjustRightInd/>
        <w:snapToGrid/>
        <w:spacing w:after="0" w:line="595" w:lineRule="exact"/>
        <w:jc w:val="center"/>
        <w:textAlignment w:val="auto"/>
        <w:outlineLvl w:val="9"/>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重庆市黔江区人民政府</w:t>
      </w:r>
    </w:p>
    <w:p w14:paraId="0A8A1660">
      <w:pPr>
        <w:pStyle w:val="2"/>
        <w:keepNext w:val="0"/>
        <w:keepLines w:val="0"/>
        <w:pageBreakBefore w:val="0"/>
        <w:widowControl w:val="0"/>
        <w:kinsoku/>
        <w:wordWrap/>
        <w:overflowPunct/>
        <w:topLinePunct w:val="0"/>
        <w:autoSpaceDE/>
        <w:autoSpaceDN/>
        <w:bidi w:val="0"/>
        <w:adjustRightInd/>
        <w:snapToGrid/>
        <w:spacing w:after="0" w:line="595" w:lineRule="exact"/>
        <w:jc w:val="center"/>
        <w:textAlignment w:val="auto"/>
        <w:outlineLvl w:val="9"/>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决定</w:t>
      </w:r>
      <w:r>
        <w:rPr>
          <w:rFonts w:ascii="方正小标宋_GBK" w:hAnsi="方正小标宋_GBK" w:eastAsia="方正小标宋_GBK" w:cs="方正小标宋_GBK"/>
          <w:sz w:val="44"/>
          <w:szCs w:val="44"/>
        </w:rPr>
        <w:t>废止的</w:t>
      </w:r>
      <w:r>
        <w:rPr>
          <w:rFonts w:hint="eastAsia" w:ascii="方正小标宋_GBK" w:hAnsi="方正小标宋_GBK" w:eastAsia="方正小标宋_GBK" w:cs="方正小标宋_GBK"/>
          <w:sz w:val="44"/>
          <w:szCs w:val="44"/>
        </w:rPr>
        <w:t>部分</w:t>
      </w:r>
      <w:r>
        <w:rPr>
          <w:rFonts w:hint="eastAsia" w:ascii="方正小标宋_GBK" w:hAnsi="方正小标宋_GBK" w:eastAsia="方正小标宋_GBK" w:cs="方正小标宋_GBK"/>
          <w:sz w:val="44"/>
          <w:szCs w:val="44"/>
          <w:lang w:eastAsia="zh-CN"/>
        </w:rPr>
        <w:t>行政</w:t>
      </w:r>
      <w:r>
        <w:rPr>
          <w:rFonts w:hint="eastAsia" w:ascii="方正小标宋_GBK" w:hAnsi="方正小标宋_GBK" w:eastAsia="方正小标宋_GBK" w:cs="方正小标宋_GBK"/>
          <w:sz w:val="44"/>
          <w:szCs w:val="44"/>
        </w:rPr>
        <w:t>规范性</w:t>
      </w:r>
      <w:r>
        <w:rPr>
          <w:rFonts w:ascii="方正小标宋_GBK" w:hAnsi="方正小标宋_GBK" w:eastAsia="方正小标宋_GBK" w:cs="方正小标宋_GBK"/>
          <w:sz w:val="44"/>
          <w:szCs w:val="44"/>
        </w:rPr>
        <w:t>文件目录</w:t>
      </w:r>
    </w:p>
    <w:p w14:paraId="5AABCEC4">
      <w:pPr>
        <w:pStyle w:val="2"/>
        <w:keepNext w:val="0"/>
        <w:keepLines w:val="0"/>
        <w:pageBreakBefore w:val="0"/>
        <w:widowControl w:val="0"/>
        <w:kinsoku/>
        <w:wordWrap/>
        <w:overflowPunct/>
        <w:topLinePunct w:val="0"/>
        <w:autoSpaceDE/>
        <w:autoSpaceDN/>
        <w:bidi w:val="0"/>
        <w:adjustRightInd/>
        <w:snapToGrid/>
        <w:spacing w:after="0" w:line="595" w:lineRule="exact"/>
        <w:ind w:firstLine="616" w:firstLineChars="200"/>
        <w:textAlignment w:val="auto"/>
        <w:outlineLvl w:val="9"/>
        <w:rPr>
          <w:rFonts w:hint="default" w:ascii="Times New Roman" w:hAnsi="Times New Roman" w:eastAsia="方正仿宋_GBK" w:cs="Times New Roman"/>
          <w:spacing w:val="-6"/>
          <w:kern w:val="2"/>
          <w:sz w:val="32"/>
          <w:szCs w:val="32"/>
          <w:lang w:val="en-US" w:eastAsia="zh-CN" w:bidi="ar-SA"/>
        </w:rPr>
      </w:pPr>
    </w:p>
    <w:p w14:paraId="6877684B">
      <w:pPr>
        <w:pStyle w:val="2"/>
        <w:keepNext w:val="0"/>
        <w:keepLines w:val="0"/>
        <w:pageBreakBefore w:val="0"/>
        <w:widowControl w:val="0"/>
        <w:kinsoku/>
        <w:wordWrap/>
        <w:overflowPunct/>
        <w:topLinePunct w:val="0"/>
        <w:autoSpaceDE/>
        <w:autoSpaceDN/>
        <w:bidi w:val="0"/>
        <w:adjustRightInd/>
        <w:snapToGrid/>
        <w:spacing w:after="0" w:line="595" w:lineRule="exact"/>
        <w:ind w:firstLine="616" w:firstLineChars="200"/>
        <w:textAlignment w:val="auto"/>
        <w:outlineLvl w:val="9"/>
        <w:rPr>
          <w:rFonts w:hint="default" w:ascii="Times New Roman" w:hAnsi="Times New Roman" w:eastAsia="方正仿宋_GBK" w:cs="Times New Roman"/>
          <w:spacing w:val="-6"/>
          <w:kern w:val="2"/>
          <w:sz w:val="32"/>
          <w:szCs w:val="32"/>
          <w:lang w:val="en-US" w:eastAsia="zh-CN" w:bidi="ar-SA"/>
        </w:rPr>
      </w:pPr>
      <w:r>
        <w:rPr>
          <w:rFonts w:hint="default" w:ascii="Times New Roman" w:hAnsi="Times New Roman" w:eastAsia="方正仿宋_GBK" w:cs="Times New Roman"/>
          <w:spacing w:val="-6"/>
          <w:kern w:val="2"/>
          <w:sz w:val="32"/>
          <w:szCs w:val="32"/>
          <w:lang w:val="en-US" w:eastAsia="zh-CN" w:bidi="ar-SA"/>
        </w:rPr>
        <w:t>1.</w:t>
      </w:r>
      <w:r>
        <w:rPr>
          <w:rFonts w:hint="eastAsia" w:ascii="Times New Roman" w:hAnsi="Times New Roman" w:eastAsia="方正仿宋_GBK" w:cs="Times New Roman"/>
          <w:spacing w:val="-6"/>
          <w:kern w:val="2"/>
          <w:sz w:val="32"/>
          <w:szCs w:val="32"/>
          <w:lang w:val="en-US" w:eastAsia="zh-CN" w:bidi="ar-SA"/>
        </w:rPr>
        <w:t>《重庆市黔江区人民政府关于实施森林分类经营的意见》（黔江府发〔2007〕63号）</w:t>
      </w:r>
    </w:p>
    <w:p w14:paraId="18B9B814">
      <w:pPr>
        <w:pStyle w:val="2"/>
        <w:keepNext w:val="0"/>
        <w:keepLines w:val="0"/>
        <w:pageBreakBefore w:val="0"/>
        <w:widowControl w:val="0"/>
        <w:kinsoku/>
        <w:wordWrap/>
        <w:overflowPunct/>
        <w:topLinePunct w:val="0"/>
        <w:autoSpaceDE/>
        <w:autoSpaceDN/>
        <w:bidi w:val="0"/>
        <w:adjustRightInd/>
        <w:snapToGrid/>
        <w:spacing w:after="0" w:line="595" w:lineRule="exact"/>
        <w:ind w:firstLine="616" w:firstLineChars="200"/>
        <w:textAlignment w:val="auto"/>
        <w:outlineLvl w:val="9"/>
        <w:rPr>
          <w:rFonts w:hint="eastAsia" w:ascii="Times New Roman" w:hAnsi="Times New Roman" w:eastAsia="方正仿宋_GBK" w:cs="Times New Roman"/>
          <w:spacing w:val="-6"/>
          <w:kern w:val="2"/>
          <w:sz w:val="32"/>
          <w:szCs w:val="32"/>
          <w:lang w:val="en-US" w:eastAsia="zh-CN" w:bidi="ar-SA"/>
        </w:rPr>
      </w:pPr>
      <w:r>
        <w:rPr>
          <w:rFonts w:hint="default" w:ascii="Times New Roman" w:hAnsi="Times New Roman" w:eastAsia="方正仿宋_GBK" w:cs="Times New Roman"/>
          <w:spacing w:val="-6"/>
          <w:kern w:val="2"/>
          <w:sz w:val="32"/>
          <w:szCs w:val="32"/>
          <w:lang w:val="en-US" w:eastAsia="zh-CN" w:bidi="ar-SA"/>
        </w:rPr>
        <w:t>2.</w:t>
      </w:r>
      <w:r>
        <w:rPr>
          <w:rFonts w:hint="eastAsia" w:ascii="Times New Roman" w:hAnsi="Times New Roman" w:eastAsia="方正仿宋_GBK" w:cs="Times New Roman"/>
          <w:spacing w:val="-6"/>
          <w:kern w:val="2"/>
          <w:sz w:val="32"/>
          <w:szCs w:val="32"/>
          <w:lang w:val="en-US" w:eastAsia="zh-CN" w:bidi="ar-SA"/>
        </w:rPr>
        <w:t>《重庆市黔江区人民政府关于加强土地资产利用管理的通知》（黔江府发〔2008〕32号）</w:t>
      </w:r>
    </w:p>
    <w:p w14:paraId="3F202C70">
      <w:pPr>
        <w:pStyle w:val="2"/>
        <w:keepNext w:val="0"/>
        <w:keepLines w:val="0"/>
        <w:pageBreakBefore w:val="0"/>
        <w:widowControl w:val="0"/>
        <w:kinsoku/>
        <w:wordWrap/>
        <w:overflowPunct/>
        <w:topLinePunct w:val="0"/>
        <w:autoSpaceDE/>
        <w:autoSpaceDN/>
        <w:bidi w:val="0"/>
        <w:adjustRightInd/>
        <w:snapToGrid/>
        <w:spacing w:after="0" w:line="595" w:lineRule="exact"/>
        <w:ind w:firstLine="616" w:firstLineChars="200"/>
        <w:textAlignment w:val="auto"/>
        <w:outlineLvl w:val="9"/>
        <w:rPr>
          <w:rFonts w:hint="eastAsia" w:ascii="Times New Roman" w:hAnsi="Times New Roman" w:eastAsia="方正仿宋_GBK" w:cs="Times New Roman"/>
          <w:spacing w:val="-6"/>
          <w:kern w:val="2"/>
          <w:sz w:val="32"/>
          <w:szCs w:val="32"/>
          <w:lang w:val="en-US" w:eastAsia="zh-CN" w:bidi="ar-SA"/>
        </w:rPr>
      </w:pPr>
      <w:r>
        <w:rPr>
          <w:rFonts w:hint="default" w:ascii="Times New Roman" w:hAnsi="Times New Roman" w:eastAsia="方正仿宋_GBK" w:cs="Times New Roman"/>
          <w:spacing w:val="-6"/>
          <w:kern w:val="2"/>
          <w:sz w:val="32"/>
          <w:szCs w:val="32"/>
          <w:lang w:val="en-US" w:eastAsia="zh-CN" w:bidi="ar-SA"/>
        </w:rPr>
        <w:t>3.</w:t>
      </w:r>
      <w:r>
        <w:rPr>
          <w:rFonts w:hint="eastAsia" w:ascii="Times New Roman" w:hAnsi="Times New Roman" w:eastAsia="方正仿宋_GBK" w:cs="Times New Roman"/>
          <w:spacing w:val="-6"/>
          <w:kern w:val="2"/>
          <w:sz w:val="32"/>
          <w:szCs w:val="32"/>
          <w:lang w:val="en-US" w:eastAsia="zh-CN" w:bidi="ar-SA"/>
        </w:rPr>
        <w:t>《重庆市黔江区人民政府办公室关于做好被征地农转非人员社会保障统筹费收缴工作的通知》（黔江府办发〔2008〕41号）</w:t>
      </w:r>
    </w:p>
    <w:p w14:paraId="7776650E">
      <w:pPr>
        <w:pStyle w:val="2"/>
        <w:keepNext w:val="0"/>
        <w:keepLines w:val="0"/>
        <w:pageBreakBefore w:val="0"/>
        <w:widowControl w:val="0"/>
        <w:kinsoku/>
        <w:wordWrap/>
        <w:overflowPunct/>
        <w:topLinePunct w:val="0"/>
        <w:autoSpaceDE/>
        <w:autoSpaceDN/>
        <w:bidi w:val="0"/>
        <w:adjustRightInd/>
        <w:snapToGrid/>
        <w:spacing w:after="0" w:line="595" w:lineRule="exact"/>
        <w:ind w:firstLine="616" w:firstLineChars="200"/>
        <w:textAlignment w:val="auto"/>
        <w:outlineLvl w:val="9"/>
        <w:rPr>
          <w:rFonts w:hint="eastAsia" w:ascii="Times New Roman" w:hAnsi="Times New Roman" w:eastAsia="方正仿宋_GBK" w:cs="Times New Roman"/>
          <w:spacing w:val="-6"/>
          <w:kern w:val="2"/>
          <w:sz w:val="32"/>
          <w:szCs w:val="32"/>
          <w:lang w:val="en-US" w:eastAsia="zh-CN" w:bidi="ar-SA"/>
        </w:rPr>
      </w:pPr>
      <w:r>
        <w:rPr>
          <w:rFonts w:hint="default" w:ascii="Times New Roman" w:hAnsi="Times New Roman" w:eastAsia="方正仿宋_GBK" w:cs="Times New Roman"/>
          <w:spacing w:val="-6"/>
          <w:kern w:val="2"/>
          <w:sz w:val="32"/>
          <w:szCs w:val="32"/>
          <w:lang w:val="en-US" w:eastAsia="zh-CN" w:bidi="ar-SA"/>
        </w:rPr>
        <w:t>4.</w:t>
      </w:r>
      <w:r>
        <w:rPr>
          <w:rFonts w:hint="eastAsia" w:ascii="Times New Roman" w:hAnsi="Times New Roman" w:eastAsia="方正仿宋_GBK" w:cs="Times New Roman"/>
          <w:spacing w:val="-6"/>
          <w:kern w:val="2"/>
          <w:sz w:val="32"/>
          <w:szCs w:val="32"/>
          <w:lang w:val="en-US" w:eastAsia="zh-CN" w:bidi="ar-SA"/>
        </w:rPr>
        <w:t>《重庆市黔江区人民政府办公室关于印发黔江区房屋拆除施工安全管理暂行办法的通知》（黔江府办发〔2009〕39号）</w:t>
      </w:r>
    </w:p>
    <w:p w14:paraId="78C6A939">
      <w:pPr>
        <w:pStyle w:val="2"/>
        <w:keepNext w:val="0"/>
        <w:keepLines w:val="0"/>
        <w:pageBreakBefore w:val="0"/>
        <w:widowControl w:val="0"/>
        <w:kinsoku/>
        <w:wordWrap/>
        <w:overflowPunct/>
        <w:topLinePunct w:val="0"/>
        <w:autoSpaceDE/>
        <w:autoSpaceDN/>
        <w:bidi w:val="0"/>
        <w:adjustRightInd/>
        <w:snapToGrid/>
        <w:spacing w:after="0" w:line="595" w:lineRule="exact"/>
        <w:ind w:firstLine="616" w:firstLineChars="200"/>
        <w:textAlignment w:val="auto"/>
        <w:outlineLvl w:val="9"/>
        <w:rPr>
          <w:rFonts w:hint="eastAsia" w:ascii="Times New Roman" w:hAnsi="Times New Roman" w:eastAsia="方正仿宋_GBK" w:cs="Times New Roman"/>
          <w:spacing w:val="-6"/>
          <w:kern w:val="2"/>
          <w:sz w:val="32"/>
          <w:szCs w:val="32"/>
          <w:lang w:val="en-US" w:eastAsia="zh-CN" w:bidi="ar-SA"/>
        </w:rPr>
      </w:pPr>
      <w:r>
        <w:rPr>
          <w:rFonts w:hint="default" w:ascii="Times New Roman" w:hAnsi="Times New Roman" w:eastAsia="方正仿宋_GBK" w:cs="Times New Roman"/>
          <w:spacing w:val="-6"/>
          <w:kern w:val="2"/>
          <w:sz w:val="32"/>
          <w:szCs w:val="32"/>
          <w:lang w:val="en-US" w:eastAsia="zh-CN" w:bidi="ar-SA"/>
        </w:rPr>
        <w:t>5.</w:t>
      </w:r>
      <w:r>
        <w:rPr>
          <w:rFonts w:hint="eastAsia" w:ascii="Times New Roman" w:hAnsi="Times New Roman" w:eastAsia="方正仿宋_GBK" w:cs="Times New Roman"/>
          <w:spacing w:val="-6"/>
          <w:kern w:val="2"/>
          <w:sz w:val="32"/>
          <w:szCs w:val="32"/>
          <w:lang w:val="en-US" w:eastAsia="zh-CN" w:bidi="ar-SA"/>
        </w:rPr>
        <w:t>《重庆市黔江区人民政府办公室关于印发黔江区首批政府保障性住房配租方案的通知》（黔江府办发〔2010〕400号）</w:t>
      </w:r>
    </w:p>
    <w:p w14:paraId="65AD8B49">
      <w:pPr>
        <w:pStyle w:val="2"/>
        <w:keepNext w:val="0"/>
        <w:keepLines w:val="0"/>
        <w:pageBreakBefore w:val="0"/>
        <w:widowControl w:val="0"/>
        <w:kinsoku/>
        <w:wordWrap/>
        <w:overflowPunct/>
        <w:topLinePunct w:val="0"/>
        <w:autoSpaceDE/>
        <w:autoSpaceDN/>
        <w:bidi w:val="0"/>
        <w:adjustRightInd/>
        <w:snapToGrid/>
        <w:spacing w:after="0" w:line="595" w:lineRule="exact"/>
        <w:ind w:firstLine="616" w:firstLineChars="200"/>
        <w:textAlignment w:val="auto"/>
        <w:outlineLvl w:val="9"/>
        <w:rPr>
          <w:rFonts w:hint="eastAsia" w:ascii="Times New Roman" w:hAnsi="Times New Roman" w:eastAsia="方正仿宋_GBK" w:cs="Times New Roman"/>
          <w:spacing w:val="-6"/>
          <w:kern w:val="2"/>
          <w:sz w:val="32"/>
          <w:szCs w:val="32"/>
          <w:lang w:val="en-US" w:eastAsia="zh-CN" w:bidi="ar-SA"/>
        </w:rPr>
      </w:pPr>
      <w:r>
        <w:rPr>
          <w:rFonts w:hint="default" w:ascii="Times New Roman" w:hAnsi="Times New Roman" w:eastAsia="方正仿宋_GBK" w:cs="Times New Roman"/>
          <w:spacing w:val="-6"/>
          <w:kern w:val="2"/>
          <w:sz w:val="32"/>
          <w:szCs w:val="32"/>
          <w:lang w:val="en-US" w:eastAsia="zh-CN" w:bidi="ar-SA"/>
        </w:rPr>
        <w:t>6.</w:t>
      </w:r>
      <w:r>
        <w:rPr>
          <w:rFonts w:hint="eastAsia" w:ascii="Times New Roman" w:hAnsi="Times New Roman" w:eastAsia="方正仿宋_GBK" w:cs="Times New Roman"/>
          <w:spacing w:val="-6"/>
          <w:kern w:val="2"/>
          <w:sz w:val="32"/>
          <w:szCs w:val="32"/>
          <w:lang w:val="en-US" w:eastAsia="zh-CN" w:bidi="ar-SA"/>
        </w:rPr>
        <w:t>《重庆市黔江区人民政府办公室关于进一步做好学校安全管理工作的通知》（黔江府办发〔2011〕248号）</w:t>
      </w:r>
    </w:p>
    <w:p w14:paraId="5C023756">
      <w:pPr>
        <w:pStyle w:val="2"/>
        <w:keepNext w:val="0"/>
        <w:keepLines w:val="0"/>
        <w:pageBreakBefore w:val="0"/>
        <w:widowControl w:val="0"/>
        <w:kinsoku/>
        <w:wordWrap/>
        <w:overflowPunct/>
        <w:topLinePunct w:val="0"/>
        <w:autoSpaceDE/>
        <w:autoSpaceDN/>
        <w:bidi w:val="0"/>
        <w:adjustRightInd/>
        <w:snapToGrid/>
        <w:spacing w:after="0" w:line="595" w:lineRule="exact"/>
        <w:ind w:firstLine="616" w:firstLineChars="200"/>
        <w:textAlignment w:val="auto"/>
        <w:outlineLvl w:val="9"/>
        <w:rPr>
          <w:rFonts w:hint="eastAsia" w:ascii="Times New Roman" w:hAnsi="Times New Roman" w:eastAsia="方正仿宋_GBK" w:cs="Times New Roman"/>
          <w:spacing w:val="-6"/>
          <w:kern w:val="2"/>
          <w:sz w:val="32"/>
          <w:szCs w:val="32"/>
          <w:lang w:val="en-US" w:eastAsia="zh-CN" w:bidi="ar-SA"/>
        </w:rPr>
      </w:pPr>
      <w:r>
        <w:rPr>
          <w:rFonts w:hint="default" w:ascii="Times New Roman" w:hAnsi="Times New Roman" w:eastAsia="方正仿宋_GBK" w:cs="Times New Roman"/>
          <w:spacing w:val="-6"/>
          <w:kern w:val="2"/>
          <w:sz w:val="32"/>
          <w:szCs w:val="32"/>
          <w:lang w:val="en-US" w:eastAsia="zh-CN" w:bidi="ar-SA"/>
        </w:rPr>
        <w:t xml:space="preserve">7. </w:t>
      </w:r>
      <w:r>
        <w:rPr>
          <w:rFonts w:hint="eastAsia" w:ascii="Times New Roman" w:hAnsi="Times New Roman" w:eastAsia="方正仿宋_GBK" w:cs="Times New Roman"/>
          <w:spacing w:val="-6"/>
          <w:kern w:val="2"/>
          <w:sz w:val="32"/>
          <w:szCs w:val="32"/>
          <w:lang w:val="en-US" w:eastAsia="zh-CN" w:bidi="ar-SA"/>
        </w:rPr>
        <w:t>《重庆市黔江区人民政府办公室关于批转重庆市黔江区民政局进一步规范地名命名更名工作规程的意见的通知》（黔江府办发〔2011〕115号）</w:t>
      </w:r>
    </w:p>
    <w:p w14:paraId="3005C0D1">
      <w:pPr>
        <w:pStyle w:val="3"/>
        <w:keepNext w:val="0"/>
        <w:keepLines w:val="0"/>
        <w:pageBreakBefore w:val="0"/>
        <w:widowControl w:val="0"/>
        <w:kinsoku/>
        <w:wordWrap/>
        <w:overflowPunct/>
        <w:topLinePunct w:val="0"/>
        <w:autoSpaceDE/>
        <w:autoSpaceDN/>
        <w:bidi w:val="0"/>
        <w:adjustRightInd/>
        <w:snapToGrid/>
        <w:spacing w:line="595" w:lineRule="exact"/>
        <w:ind w:firstLine="616" w:firstLineChars="200"/>
        <w:textAlignment w:val="auto"/>
        <w:outlineLvl w:val="9"/>
        <w:rPr>
          <w:rFonts w:hint="eastAsia" w:ascii="Times New Roman" w:hAnsi="Times New Roman" w:eastAsia="方正仿宋_GBK" w:cs="Times New Roman"/>
          <w:spacing w:val="-6"/>
          <w:kern w:val="2"/>
          <w:sz w:val="32"/>
          <w:szCs w:val="32"/>
          <w:lang w:val="en-US" w:eastAsia="zh-CN" w:bidi="ar-SA"/>
        </w:rPr>
      </w:pPr>
      <w:r>
        <w:rPr>
          <w:rFonts w:hint="eastAsia" w:ascii="Times New Roman" w:hAnsi="Times New Roman" w:eastAsia="方正仿宋_GBK" w:cs="Times New Roman"/>
          <w:spacing w:val="-6"/>
          <w:kern w:val="2"/>
          <w:sz w:val="32"/>
          <w:szCs w:val="32"/>
          <w:lang w:val="en-US" w:eastAsia="zh-CN" w:bidi="ar-SA"/>
        </w:rPr>
        <w:t>8.《重庆市黔江区人民政府办公室关于印发重庆市黔江区农村土地承包经营权抵押贷款管理办法（试行）的通知》（黔江府办发〔2011〕163号）</w:t>
      </w:r>
    </w:p>
    <w:p w14:paraId="69A2354D">
      <w:pPr>
        <w:pStyle w:val="3"/>
        <w:keepNext w:val="0"/>
        <w:keepLines w:val="0"/>
        <w:pageBreakBefore w:val="0"/>
        <w:widowControl w:val="0"/>
        <w:kinsoku/>
        <w:wordWrap/>
        <w:overflowPunct/>
        <w:topLinePunct w:val="0"/>
        <w:autoSpaceDE/>
        <w:autoSpaceDN/>
        <w:bidi w:val="0"/>
        <w:adjustRightInd/>
        <w:snapToGrid/>
        <w:spacing w:line="595" w:lineRule="exact"/>
        <w:ind w:firstLine="616" w:firstLineChars="200"/>
        <w:textAlignment w:val="auto"/>
        <w:outlineLvl w:val="9"/>
        <w:rPr>
          <w:rFonts w:hint="default" w:ascii="Times New Roman" w:hAnsi="Times New Roman" w:eastAsia="方正仿宋_GBK" w:cs="Times New Roman"/>
          <w:spacing w:val="-6"/>
          <w:kern w:val="2"/>
          <w:sz w:val="32"/>
          <w:szCs w:val="32"/>
          <w:lang w:val="en-US" w:eastAsia="zh-CN" w:bidi="ar-SA"/>
        </w:rPr>
      </w:pPr>
      <w:r>
        <w:rPr>
          <w:rFonts w:hint="eastAsia" w:ascii="Times New Roman" w:hAnsi="Times New Roman" w:eastAsia="方正仿宋_GBK" w:cs="Times New Roman"/>
          <w:spacing w:val="-6"/>
          <w:kern w:val="2"/>
          <w:sz w:val="32"/>
          <w:szCs w:val="32"/>
          <w:lang w:val="en-US" w:eastAsia="zh-CN" w:bidi="ar-SA"/>
        </w:rPr>
        <w:t>9.《重庆市黔江区人民政府办公室关于印发重庆市黔江区农村居民房屋抵押贷款管理办法（试行）的通知》（黔江府办发〔2011〕164号）</w:t>
      </w:r>
    </w:p>
    <w:p w14:paraId="6079D5D4">
      <w:pPr>
        <w:pStyle w:val="2"/>
        <w:keepNext w:val="0"/>
        <w:keepLines w:val="0"/>
        <w:pageBreakBefore w:val="0"/>
        <w:widowControl w:val="0"/>
        <w:kinsoku/>
        <w:wordWrap/>
        <w:overflowPunct/>
        <w:topLinePunct w:val="0"/>
        <w:autoSpaceDE/>
        <w:autoSpaceDN/>
        <w:bidi w:val="0"/>
        <w:adjustRightInd/>
        <w:snapToGrid/>
        <w:spacing w:after="0" w:line="595" w:lineRule="exact"/>
        <w:ind w:firstLine="616" w:firstLineChars="200"/>
        <w:textAlignment w:val="auto"/>
        <w:outlineLvl w:val="9"/>
        <w:rPr>
          <w:rFonts w:hint="eastAsia" w:ascii="Times New Roman" w:hAnsi="Times New Roman" w:eastAsia="方正仿宋_GBK" w:cs="Times New Roman"/>
          <w:spacing w:val="-6"/>
          <w:kern w:val="2"/>
          <w:sz w:val="32"/>
          <w:szCs w:val="32"/>
          <w:lang w:val="en-US" w:eastAsia="zh-CN" w:bidi="ar-SA"/>
        </w:rPr>
      </w:pPr>
      <w:r>
        <w:rPr>
          <w:rFonts w:hint="eastAsia" w:ascii="Times New Roman" w:eastAsia="方正仿宋_GBK" w:cs="Times New Roman"/>
          <w:spacing w:val="-6"/>
          <w:kern w:val="2"/>
          <w:sz w:val="32"/>
          <w:szCs w:val="32"/>
          <w:lang w:val="en-US" w:eastAsia="zh-CN" w:bidi="ar-SA"/>
        </w:rPr>
        <w:t>10</w:t>
      </w:r>
      <w:r>
        <w:rPr>
          <w:rFonts w:hint="default" w:ascii="Times New Roman" w:hAnsi="Times New Roman" w:eastAsia="方正仿宋_GBK" w:cs="Times New Roman"/>
          <w:spacing w:val="-6"/>
          <w:kern w:val="2"/>
          <w:sz w:val="32"/>
          <w:szCs w:val="32"/>
          <w:lang w:val="en-US" w:eastAsia="zh-CN" w:bidi="ar-SA"/>
        </w:rPr>
        <w:t>.</w:t>
      </w:r>
      <w:r>
        <w:rPr>
          <w:rFonts w:hint="eastAsia" w:ascii="Times New Roman" w:hAnsi="Times New Roman" w:eastAsia="方正仿宋_GBK" w:cs="Times New Roman"/>
          <w:spacing w:val="-6"/>
          <w:kern w:val="2"/>
          <w:sz w:val="32"/>
          <w:szCs w:val="32"/>
          <w:lang w:val="en-US" w:eastAsia="zh-CN" w:bidi="ar-SA"/>
        </w:rPr>
        <w:t>《重庆市黔江区人民政府关于印发黔江区征地拆迁监督管理实施细则的通知》（黔江府发〔2013〕8号）</w:t>
      </w:r>
    </w:p>
    <w:p w14:paraId="11612041">
      <w:pPr>
        <w:pStyle w:val="3"/>
        <w:keepNext w:val="0"/>
        <w:keepLines w:val="0"/>
        <w:pageBreakBefore w:val="0"/>
        <w:widowControl w:val="0"/>
        <w:kinsoku/>
        <w:wordWrap/>
        <w:overflowPunct/>
        <w:topLinePunct w:val="0"/>
        <w:autoSpaceDE/>
        <w:autoSpaceDN/>
        <w:bidi w:val="0"/>
        <w:adjustRightInd/>
        <w:snapToGrid/>
        <w:spacing w:line="595" w:lineRule="exact"/>
        <w:ind w:firstLine="616" w:firstLineChars="200"/>
        <w:textAlignment w:val="auto"/>
        <w:outlineLvl w:val="9"/>
        <w:rPr>
          <w:rFonts w:hint="eastAsia" w:ascii="Times New Roman" w:hAnsi="Times New Roman" w:eastAsia="方正仿宋_GBK" w:cs="Times New Roman"/>
          <w:spacing w:val="-6"/>
          <w:kern w:val="2"/>
          <w:sz w:val="32"/>
          <w:szCs w:val="32"/>
          <w:lang w:val="en-US" w:eastAsia="zh-CN" w:bidi="ar-SA"/>
        </w:rPr>
      </w:pPr>
      <w:r>
        <w:rPr>
          <w:rFonts w:hint="eastAsia" w:ascii="Times New Roman" w:hAnsi="Times New Roman" w:eastAsia="方正仿宋_GBK" w:cs="Times New Roman"/>
          <w:spacing w:val="-6"/>
          <w:kern w:val="2"/>
          <w:sz w:val="32"/>
          <w:szCs w:val="32"/>
          <w:lang w:val="en-US" w:eastAsia="zh-CN" w:bidi="ar-SA"/>
        </w:rPr>
        <w:t>11.《重庆市黔江区人民政府办公室关于印发黔江区青少年科技创新区长奖评选办法的通知》（黔江府办发〔2013〕57号）</w:t>
      </w:r>
    </w:p>
    <w:p w14:paraId="66EB5E09">
      <w:pPr>
        <w:pStyle w:val="3"/>
        <w:keepNext w:val="0"/>
        <w:keepLines w:val="0"/>
        <w:pageBreakBefore w:val="0"/>
        <w:widowControl w:val="0"/>
        <w:kinsoku/>
        <w:wordWrap/>
        <w:overflowPunct/>
        <w:topLinePunct w:val="0"/>
        <w:autoSpaceDE/>
        <w:autoSpaceDN/>
        <w:bidi w:val="0"/>
        <w:adjustRightInd/>
        <w:snapToGrid/>
        <w:spacing w:line="595" w:lineRule="exact"/>
        <w:ind w:firstLine="616" w:firstLineChars="200"/>
        <w:textAlignment w:val="auto"/>
        <w:outlineLvl w:val="9"/>
        <w:rPr>
          <w:rFonts w:hint="eastAsia" w:ascii="Times New Roman" w:hAnsi="Times New Roman" w:eastAsia="方正仿宋_GBK" w:cs="Times New Roman"/>
          <w:spacing w:val="-6"/>
          <w:kern w:val="2"/>
          <w:sz w:val="32"/>
          <w:szCs w:val="32"/>
          <w:lang w:val="en-US" w:eastAsia="zh-CN" w:bidi="ar-SA"/>
        </w:rPr>
      </w:pPr>
      <w:r>
        <w:rPr>
          <w:rFonts w:hint="eastAsia" w:ascii="Times New Roman" w:hAnsi="Times New Roman" w:eastAsia="方正仿宋_GBK" w:cs="Times New Roman"/>
          <w:spacing w:val="-6"/>
          <w:kern w:val="2"/>
          <w:sz w:val="32"/>
          <w:szCs w:val="32"/>
          <w:lang w:val="en-US" w:eastAsia="zh-CN" w:bidi="ar-SA"/>
        </w:rPr>
        <w:t>12.《重庆市黔江区人民政府办公室关于进一步加强乡村医生队伍建设的通知》（黔江府办发〔2013〕72号）</w:t>
      </w:r>
    </w:p>
    <w:p w14:paraId="5FABD602">
      <w:pPr>
        <w:pStyle w:val="3"/>
        <w:keepNext w:val="0"/>
        <w:keepLines w:val="0"/>
        <w:pageBreakBefore w:val="0"/>
        <w:widowControl w:val="0"/>
        <w:kinsoku/>
        <w:wordWrap/>
        <w:overflowPunct/>
        <w:topLinePunct w:val="0"/>
        <w:autoSpaceDE/>
        <w:autoSpaceDN/>
        <w:bidi w:val="0"/>
        <w:adjustRightInd/>
        <w:snapToGrid/>
        <w:spacing w:line="595" w:lineRule="exact"/>
        <w:ind w:firstLine="616" w:firstLineChars="200"/>
        <w:textAlignment w:val="auto"/>
        <w:outlineLvl w:val="9"/>
        <w:rPr>
          <w:rFonts w:hint="eastAsia" w:ascii="Times New Roman" w:hAnsi="Times New Roman" w:eastAsia="方正仿宋_GBK" w:cs="Times New Roman"/>
          <w:spacing w:val="-6"/>
          <w:kern w:val="2"/>
          <w:sz w:val="32"/>
          <w:szCs w:val="32"/>
          <w:lang w:val="en-US" w:eastAsia="zh-CN" w:bidi="ar-SA"/>
        </w:rPr>
      </w:pPr>
      <w:r>
        <w:rPr>
          <w:rFonts w:hint="eastAsia" w:ascii="Times New Roman" w:hAnsi="Times New Roman" w:eastAsia="方正仿宋_GBK" w:cs="Times New Roman"/>
          <w:spacing w:val="-6"/>
          <w:kern w:val="2"/>
          <w:sz w:val="32"/>
          <w:szCs w:val="32"/>
          <w:lang w:val="en-US" w:eastAsia="zh-CN" w:bidi="ar-SA"/>
        </w:rPr>
        <w:t>13.《重庆市黔江区人民政府关于实施简易工况法定期检测机动车排气的通告》（黔江府通〔2014〕1号）</w:t>
      </w:r>
    </w:p>
    <w:p w14:paraId="4DDA6AC0">
      <w:pPr>
        <w:pStyle w:val="3"/>
        <w:keepNext w:val="0"/>
        <w:keepLines w:val="0"/>
        <w:pageBreakBefore w:val="0"/>
        <w:widowControl w:val="0"/>
        <w:kinsoku/>
        <w:wordWrap/>
        <w:overflowPunct/>
        <w:topLinePunct w:val="0"/>
        <w:autoSpaceDE/>
        <w:autoSpaceDN/>
        <w:bidi w:val="0"/>
        <w:adjustRightInd/>
        <w:snapToGrid/>
        <w:spacing w:line="595" w:lineRule="exact"/>
        <w:ind w:firstLine="616" w:firstLineChars="200"/>
        <w:textAlignment w:val="auto"/>
        <w:outlineLvl w:val="9"/>
        <w:rPr>
          <w:rFonts w:hint="eastAsia" w:ascii="Times New Roman" w:hAnsi="Times New Roman" w:eastAsia="方正仿宋_GBK" w:cs="Times New Roman"/>
          <w:spacing w:val="-6"/>
          <w:kern w:val="2"/>
          <w:sz w:val="32"/>
          <w:szCs w:val="32"/>
          <w:lang w:val="en-US" w:eastAsia="zh-CN" w:bidi="ar-SA"/>
        </w:rPr>
      </w:pPr>
      <w:r>
        <w:rPr>
          <w:rFonts w:hint="eastAsia" w:ascii="Times New Roman" w:hAnsi="Times New Roman" w:eastAsia="方正仿宋_GBK" w:cs="Times New Roman"/>
          <w:spacing w:val="-6"/>
          <w:kern w:val="2"/>
          <w:sz w:val="32"/>
          <w:szCs w:val="32"/>
          <w:lang w:val="en-US" w:eastAsia="zh-CN" w:bidi="ar-SA"/>
        </w:rPr>
        <w:t>14.《重庆市黔江区人民政府办公室关于印发黔江区城乡规划诚信管理实施细则的通知》（黔江府办发〔2015〕95号）</w:t>
      </w:r>
    </w:p>
    <w:p w14:paraId="6D381053">
      <w:pPr>
        <w:pStyle w:val="3"/>
        <w:keepNext w:val="0"/>
        <w:keepLines w:val="0"/>
        <w:pageBreakBefore w:val="0"/>
        <w:widowControl w:val="0"/>
        <w:kinsoku/>
        <w:wordWrap/>
        <w:overflowPunct/>
        <w:topLinePunct w:val="0"/>
        <w:autoSpaceDE/>
        <w:autoSpaceDN/>
        <w:bidi w:val="0"/>
        <w:adjustRightInd/>
        <w:snapToGrid/>
        <w:spacing w:line="595" w:lineRule="exact"/>
        <w:ind w:firstLine="616" w:firstLineChars="200"/>
        <w:textAlignment w:val="auto"/>
        <w:outlineLvl w:val="9"/>
        <w:rPr>
          <w:rFonts w:hint="eastAsia" w:ascii="Times New Roman" w:hAnsi="Times New Roman" w:eastAsia="方正仿宋_GBK" w:cs="Times New Roman"/>
          <w:spacing w:val="-6"/>
          <w:kern w:val="2"/>
          <w:sz w:val="32"/>
          <w:szCs w:val="32"/>
          <w:lang w:val="en-US" w:eastAsia="zh-CN" w:bidi="ar-SA"/>
        </w:rPr>
      </w:pPr>
      <w:r>
        <w:rPr>
          <w:rFonts w:hint="eastAsia" w:ascii="Times New Roman" w:hAnsi="Times New Roman" w:eastAsia="方正仿宋_GBK" w:cs="Times New Roman"/>
          <w:spacing w:val="-6"/>
          <w:kern w:val="2"/>
          <w:sz w:val="32"/>
          <w:szCs w:val="32"/>
          <w:lang w:val="en-US" w:eastAsia="zh-CN" w:bidi="ar-SA"/>
        </w:rPr>
        <w:t>15.《重庆市黔江区人民政府关于加强濯水旅游区规划范围旅游资源及生态环境保护的通告》（黔江府通〔2016〕2号）</w:t>
      </w:r>
    </w:p>
    <w:p w14:paraId="7249E99A">
      <w:pPr>
        <w:pStyle w:val="3"/>
        <w:keepNext w:val="0"/>
        <w:keepLines w:val="0"/>
        <w:pageBreakBefore w:val="0"/>
        <w:widowControl w:val="0"/>
        <w:kinsoku/>
        <w:wordWrap/>
        <w:overflowPunct/>
        <w:topLinePunct w:val="0"/>
        <w:autoSpaceDE/>
        <w:autoSpaceDN/>
        <w:bidi w:val="0"/>
        <w:adjustRightInd/>
        <w:snapToGrid/>
        <w:spacing w:line="595" w:lineRule="exact"/>
        <w:ind w:firstLine="616" w:firstLineChars="200"/>
        <w:textAlignment w:val="auto"/>
        <w:outlineLvl w:val="9"/>
        <w:rPr>
          <w:rFonts w:hint="eastAsia" w:ascii="Times New Roman" w:hAnsi="Times New Roman" w:eastAsia="方正仿宋_GBK" w:cs="Times New Roman"/>
          <w:spacing w:val="-6"/>
          <w:kern w:val="2"/>
          <w:sz w:val="32"/>
          <w:szCs w:val="32"/>
          <w:lang w:val="en-US" w:eastAsia="zh-CN" w:bidi="ar-SA"/>
        </w:rPr>
      </w:pPr>
      <w:r>
        <w:rPr>
          <w:rFonts w:hint="eastAsia" w:ascii="Times New Roman" w:hAnsi="Times New Roman" w:eastAsia="方正仿宋_GBK" w:cs="Times New Roman"/>
          <w:spacing w:val="-6"/>
          <w:kern w:val="2"/>
          <w:sz w:val="32"/>
          <w:szCs w:val="32"/>
          <w:lang w:val="en-US" w:eastAsia="zh-CN" w:bidi="ar-SA"/>
        </w:rPr>
        <w:t>16.《重庆市黔江区人民政府关于加强老城区三轮车管理的通告》（黔江府通〔2016〕3号）</w:t>
      </w:r>
    </w:p>
    <w:p w14:paraId="25BE9309">
      <w:pPr>
        <w:pStyle w:val="3"/>
        <w:keepNext w:val="0"/>
        <w:keepLines w:val="0"/>
        <w:pageBreakBefore w:val="0"/>
        <w:widowControl w:val="0"/>
        <w:kinsoku/>
        <w:wordWrap/>
        <w:overflowPunct/>
        <w:topLinePunct w:val="0"/>
        <w:autoSpaceDE/>
        <w:autoSpaceDN/>
        <w:bidi w:val="0"/>
        <w:adjustRightInd/>
        <w:snapToGrid/>
        <w:spacing w:line="595" w:lineRule="exact"/>
        <w:ind w:firstLine="616" w:firstLineChars="200"/>
        <w:textAlignment w:val="auto"/>
        <w:outlineLvl w:val="9"/>
        <w:rPr>
          <w:rFonts w:hint="eastAsia" w:ascii="Times New Roman" w:hAnsi="Times New Roman" w:eastAsia="方正仿宋_GBK" w:cs="Times New Roman"/>
          <w:spacing w:val="-6"/>
          <w:kern w:val="2"/>
          <w:sz w:val="32"/>
          <w:szCs w:val="32"/>
          <w:lang w:val="en-US" w:eastAsia="zh-CN" w:bidi="ar-SA"/>
        </w:rPr>
      </w:pPr>
      <w:r>
        <w:rPr>
          <w:rFonts w:hint="eastAsia" w:ascii="Times New Roman" w:hAnsi="Times New Roman" w:eastAsia="方正仿宋_GBK" w:cs="Times New Roman"/>
          <w:spacing w:val="-6"/>
          <w:kern w:val="2"/>
          <w:sz w:val="32"/>
          <w:szCs w:val="32"/>
          <w:lang w:val="en-US" w:eastAsia="zh-CN" w:bidi="ar-SA"/>
        </w:rPr>
        <w:t>17.《重庆市黔江区人民政府关于加强市民“十乱”行为管理的通告》（黔江府通〔2016〕15号）</w:t>
      </w:r>
    </w:p>
    <w:p w14:paraId="1C58C529">
      <w:pPr>
        <w:pStyle w:val="3"/>
        <w:keepNext w:val="0"/>
        <w:keepLines w:val="0"/>
        <w:pageBreakBefore w:val="0"/>
        <w:widowControl w:val="0"/>
        <w:kinsoku/>
        <w:wordWrap/>
        <w:overflowPunct/>
        <w:topLinePunct w:val="0"/>
        <w:autoSpaceDE/>
        <w:autoSpaceDN/>
        <w:bidi w:val="0"/>
        <w:adjustRightInd/>
        <w:snapToGrid/>
        <w:spacing w:line="595" w:lineRule="exact"/>
        <w:ind w:firstLine="616" w:firstLineChars="200"/>
        <w:textAlignment w:val="auto"/>
        <w:outlineLvl w:val="9"/>
        <w:rPr>
          <w:rFonts w:hint="eastAsia" w:ascii="Times New Roman" w:hAnsi="Times New Roman" w:eastAsia="方正仿宋_GBK" w:cs="Times New Roman"/>
          <w:spacing w:val="-6"/>
          <w:kern w:val="2"/>
          <w:sz w:val="32"/>
          <w:szCs w:val="32"/>
          <w:lang w:val="en-US" w:eastAsia="zh-CN" w:bidi="ar-SA"/>
        </w:rPr>
      </w:pPr>
      <w:r>
        <w:rPr>
          <w:rFonts w:hint="eastAsia" w:ascii="Times New Roman" w:hAnsi="Times New Roman" w:eastAsia="方正仿宋_GBK" w:cs="Times New Roman"/>
          <w:spacing w:val="-6"/>
          <w:kern w:val="2"/>
          <w:sz w:val="32"/>
          <w:szCs w:val="32"/>
          <w:lang w:val="en-US" w:eastAsia="zh-CN" w:bidi="ar-SA"/>
        </w:rPr>
        <w:t>18.《重庆市黔江区人民政府关于印发黔江区爱国卫生工作管理办法的通知》（黔江府发〔2016〕12号）</w:t>
      </w:r>
    </w:p>
    <w:p w14:paraId="3C943CA3">
      <w:pPr>
        <w:pStyle w:val="3"/>
        <w:keepNext w:val="0"/>
        <w:keepLines w:val="0"/>
        <w:pageBreakBefore w:val="0"/>
        <w:widowControl w:val="0"/>
        <w:kinsoku/>
        <w:wordWrap/>
        <w:overflowPunct/>
        <w:topLinePunct w:val="0"/>
        <w:autoSpaceDE/>
        <w:autoSpaceDN/>
        <w:bidi w:val="0"/>
        <w:adjustRightInd/>
        <w:snapToGrid/>
        <w:spacing w:line="595" w:lineRule="exact"/>
        <w:ind w:firstLine="616" w:firstLineChars="200"/>
        <w:textAlignment w:val="auto"/>
        <w:outlineLvl w:val="9"/>
        <w:rPr>
          <w:rFonts w:hint="eastAsia" w:ascii="Times New Roman" w:hAnsi="Times New Roman" w:eastAsia="方正仿宋_GBK" w:cs="Times New Roman"/>
          <w:spacing w:val="-6"/>
          <w:kern w:val="2"/>
          <w:sz w:val="32"/>
          <w:szCs w:val="32"/>
          <w:lang w:val="en-US" w:eastAsia="zh-CN" w:bidi="ar-SA"/>
        </w:rPr>
      </w:pPr>
      <w:r>
        <w:rPr>
          <w:rFonts w:hint="eastAsia" w:ascii="Times New Roman" w:hAnsi="Times New Roman" w:eastAsia="方正仿宋_GBK" w:cs="Times New Roman"/>
          <w:spacing w:val="-6"/>
          <w:kern w:val="2"/>
          <w:sz w:val="32"/>
          <w:szCs w:val="32"/>
          <w:lang w:val="en-US" w:eastAsia="zh-CN" w:bidi="ar-SA"/>
        </w:rPr>
        <w:t>19.《重庆市黔江区人民政府办公室关于印发黔江区突发动物疫情应急预案的通知》（黔江府办发〔2017〕7号）</w:t>
      </w:r>
    </w:p>
    <w:p w14:paraId="16662D27">
      <w:pPr>
        <w:pStyle w:val="3"/>
        <w:keepNext w:val="0"/>
        <w:keepLines w:val="0"/>
        <w:pageBreakBefore w:val="0"/>
        <w:widowControl w:val="0"/>
        <w:kinsoku/>
        <w:wordWrap/>
        <w:overflowPunct/>
        <w:topLinePunct w:val="0"/>
        <w:autoSpaceDE/>
        <w:autoSpaceDN/>
        <w:bidi w:val="0"/>
        <w:adjustRightInd/>
        <w:snapToGrid/>
        <w:spacing w:line="595" w:lineRule="exact"/>
        <w:ind w:firstLine="616" w:firstLineChars="200"/>
        <w:textAlignment w:val="auto"/>
        <w:outlineLvl w:val="9"/>
        <w:rPr>
          <w:rFonts w:hint="eastAsia" w:ascii="Times New Roman" w:hAnsi="Times New Roman" w:eastAsia="方正仿宋_GBK" w:cs="Times New Roman"/>
          <w:spacing w:val="-6"/>
          <w:kern w:val="2"/>
          <w:sz w:val="32"/>
          <w:szCs w:val="32"/>
          <w:lang w:val="en-US" w:eastAsia="zh-CN" w:bidi="ar-SA"/>
        </w:rPr>
      </w:pPr>
      <w:r>
        <w:rPr>
          <w:rFonts w:hint="eastAsia" w:ascii="Times New Roman" w:hAnsi="Times New Roman" w:eastAsia="方正仿宋_GBK" w:cs="Times New Roman"/>
          <w:spacing w:val="-6"/>
          <w:kern w:val="2"/>
          <w:sz w:val="32"/>
          <w:szCs w:val="32"/>
          <w:lang w:val="en-US" w:eastAsia="zh-CN" w:bidi="ar-SA"/>
        </w:rPr>
        <w:t>20.《重庆市黔江区人民政府办公室关于印发黔江区进一步深化农村土地承包经营权确权登记颁证工作实施方案的通知》（黔江府办发〔2017〕32号）</w:t>
      </w:r>
    </w:p>
    <w:p w14:paraId="49899249">
      <w:pPr>
        <w:pStyle w:val="3"/>
        <w:keepNext w:val="0"/>
        <w:keepLines w:val="0"/>
        <w:pageBreakBefore w:val="0"/>
        <w:widowControl w:val="0"/>
        <w:kinsoku/>
        <w:wordWrap/>
        <w:overflowPunct/>
        <w:topLinePunct w:val="0"/>
        <w:autoSpaceDE/>
        <w:autoSpaceDN/>
        <w:bidi w:val="0"/>
        <w:adjustRightInd/>
        <w:snapToGrid/>
        <w:spacing w:line="595" w:lineRule="exact"/>
        <w:ind w:firstLine="616" w:firstLineChars="200"/>
        <w:textAlignment w:val="auto"/>
        <w:outlineLvl w:val="9"/>
        <w:rPr>
          <w:rFonts w:hint="eastAsia" w:ascii="Times New Roman" w:hAnsi="Times New Roman" w:eastAsia="方正仿宋_GBK" w:cs="Times New Roman"/>
          <w:spacing w:val="-6"/>
          <w:kern w:val="2"/>
          <w:sz w:val="32"/>
          <w:szCs w:val="32"/>
          <w:lang w:val="en-US" w:eastAsia="zh-CN" w:bidi="ar-SA"/>
        </w:rPr>
      </w:pPr>
      <w:r>
        <w:rPr>
          <w:rFonts w:hint="eastAsia" w:ascii="Times New Roman" w:hAnsi="Times New Roman" w:eastAsia="方正仿宋_GBK" w:cs="Times New Roman"/>
          <w:spacing w:val="-6"/>
          <w:kern w:val="2"/>
          <w:sz w:val="32"/>
          <w:szCs w:val="32"/>
          <w:lang w:val="en-US" w:eastAsia="zh-CN" w:bidi="ar-SA"/>
        </w:rPr>
        <w:t>21.《重庆市黔江区人民政府关于加强森林资源保护管理的通告》（黔江府通〔2017〕15号）</w:t>
      </w:r>
    </w:p>
    <w:p w14:paraId="37C1C3F7">
      <w:pPr>
        <w:pStyle w:val="3"/>
        <w:keepNext w:val="0"/>
        <w:keepLines w:val="0"/>
        <w:pageBreakBefore w:val="0"/>
        <w:widowControl w:val="0"/>
        <w:kinsoku/>
        <w:wordWrap/>
        <w:overflowPunct/>
        <w:topLinePunct w:val="0"/>
        <w:autoSpaceDE/>
        <w:autoSpaceDN/>
        <w:bidi w:val="0"/>
        <w:adjustRightInd/>
        <w:snapToGrid/>
        <w:spacing w:line="595" w:lineRule="exact"/>
        <w:ind w:firstLine="616" w:firstLineChars="200"/>
        <w:textAlignment w:val="auto"/>
        <w:outlineLvl w:val="9"/>
        <w:rPr>
          <w:rFonts w:hint="eastAsia" w:ascii="Times New Roman" w:hAnsi="Times New Roman" w:eastAsia="方正仿宋_GBK" w:cs="Times New Roman"/>
          <w:spacing w:val="-6"/>
          <w:kern w:val="2"/>
          <w:sz w:val="32"/>
          <w:szCs w:val="32"/>
          <w:lang w:val="en-US" w:eastAsia="zh-CN" w:bidi="ar-SA"/>
        </w:rPr>
      </w:pPr>
      <w:r>
        <w:rPr>
          <w:rFonts w:hint="eastAsia" w:ascii="Times New Roman" w:hAnsi="Times New Roman" w:eastAsia="方正仿宋_GBK" w:cs="Times New Roman"/>
          <w:spacing w:val="-6"/>
          <w:kern w:val="2"/>
          <w:sz w:val="32"/>
          <w:szCs w:val="32"/>
          <w:lang w:val="en-US" w:eastAsia="zh-CN" w:bidi="ar-SA"/>
        </w:rPr>
        <w:t>22.《重庆市黔江区人民政府办公室关于进一步加强黔江机场净空保护工作的通知》（黔江府办发〔2017〕44号）</w:t>
      </w:r>
    </w:p>
    <w:p w14:paraId="21363676">
      <w:pPr>
        <w:pStyle w:val="3"/>
        <w:keepNext w:val="0"/>
        <w:keepLines w:val="0"/>
        <w:pageBreakBefore w:val="0"/>
        <w:widowControl w:val="0"/>
        <w:kinsoku/>
        <w:wordWrap/>
        <w:overflowPunct/>
        <w:topLinePunct w:val="0"/>
        <w:autoSpaceDE/>
        <w:autoSpaceDN/>
        <w:bidi w:val="0"/>
        <w:adjustRightInd/>
        <w:snapToGrid/>
        <w:spacing w:line="595" w:lineRule="exact"/>
        <w:ind w:firstLine="616" w:firstLineChars="200"/>
        <w:textAlignment w:val="auto"/>
        <w:outlineLvl w:val="9"/>
        <w:rPr>
          <w:rFonts w:hint="eastAsia" w:ascii="Times New Roman" w:hAnsi="Times New Roman" w:eastAsia="方正仿宋_GBK" w:cs="Times New Roman"/>
          <w:spacing w:val="-6"/>
          <w:kern w:val="2"/>
          <w:sz w:val="32"/>
          <w:szCs w:val="32"/>
          <w:lang w:val="en-US" w:eastAsia="zh-CN" w:bidi="ar-SA"/>
        </w:rPr>
      </w:pPr>
      <w:r>
        <w:rPr>
          <w:rFonts w:hint="eastAsia" w:ascii="Times New Roman" w:hAnsi="Times New Roman" w:eastAsia="方正仿宋_GBK" w:cs="Times New Roman"/>
          <w:spacing w:val="-6"/>
          <w:kern w:val="2"/>
          <w:sz w:val="32"/>
          <w:szCs w:val="32"/>
          <w:lang w:val="en-US" w:eastAsia="zh-CN" w:bidi="ar-SA"/>
        </w:rPr>
        <w:t>23.《重庆市黔江区人民政府关于城区限制黄标车行驶的通告》（黔江府通〔2017〕17号）</w:t>
      </w:r>
    </w:p>
    <w:p w14:paraId="3D3582BB">
      <w:pPr>
        <w:pStyle w:val="3"/>
        <w:keepNext w:val="0"/>
        <w:keepLines w:val="0"/>
        <w:pageBreakBefore w:val="0"/>
        <w:widowControl w:val="0"/>
        <w:kinsoku/>
        <w:wordWrap/>
        <w:overflowPunct/>
        <w:topLinePunct w:val="0"/>
        <w:autoSpaceDE/>
        <w:autoSpaceDN/>
        <w:bidi w:val="0"/>
        <w:adjustRightInd/>
        <w:snapToGrid/>
        <w:spacing w:line="595" w:lineRule="exact"/>
        <w:ind w:firstLine="616" w:firstLineChars="200"/>
        <w:textAlignment w:val="auto"/>
        <w:outlineLvl w:val="9"/>
        <w:rPr>
          <w:rFonts w:hint="eastAsia" w:ascii="Times New Roman" w:hAnsi="Times New Roman" w:eastAsia="方正仿宋_GBK" w:cs="Times New Roman"/>
          <w:spacing w:val="-6"/>
          <w:kern w:val="2"/>
          <w:sz w:val="32"/>
          <w:szCs w:val="32"/>
          <w:lang w:val="en-US" w:eastAsia="zh-CN" w:bidi="ar-SA"/>
        </w:rPr>
      </w:pPr>
      <w:r>
        <w:rPr>
          <w:rFonts w:hint="eastAsia" w:ascii="Times New Roman" w:hAnsi="Times New Roman" w:eastAsia="方正仿宋_GBK" w:cs="Times New Roman"/>
          <w:spacing w:val="-6"/>
          <w:kern w:val="2"/>
          <w:sz w:val="32"/>
          <w:szCs w:val="32"/>
          <w:lang w:val="en-US" w:eastAsia="zh-CN" w:bidi="ar-SA"/>
        </w:rPr>
        <w:t>24.《重庆市黔江区人民政府关于加强集中式饮用水源地保护的通告》（黔江府通〔2018〕2号）</w:t>
      </w:r>
    </w:p>
    <w:p w14:paraId="62915BC3">
      <w:pPr>
        <w:pStyle w:val="3"/>
        <w:keepNext w:val="0"/>
        <w:keepLines w:val="0"/>
        <w:pageBreakBefore w:val="0"/>
        <w:widowControl w:val="0"/>
        <w:kinsoku/>
        <w:wordWrap/>
        <w:overflowPunct/>
        <w:topLinePunct w:val="0"/>
        <w:autoSpaceDE/>
        <w:autoSpaceDN/>
        <w:bidi w:val="0"/>
        <w:adjustRightInd/>
        <w:snapToGrid/>
        <w:spacing w:line="595" w:lineRule="exact"/>
        <w:ind w:firstLine="616" w:firstLineChars="200"/>
        <w:textAlignment w:val="auto"/>
        <w:outlineLvl w:val="9"/>
        <w:rPr>
          <w:rFonts w:hint="eastAsia" w:ascii="Times New Roman" w:hAnsi="Times New Roman" w:eastAsia="方正仿宋_GBK" w:cs="Times New Roman"/>
          <w:spacing w:val="-6"/>
          <w:kern w:val="2"/>
          <w:sz w:val="32"/>
          <w:szCs w:val="32"/>
          <w:lang w:val="en-US" w:eastAsia="zh-CN" w:bidi="ar-SA"/>
        </w:rPr>
      </w:pPr>
      <w:r>
        <w:rPr>
          <w:rFonts w:hint="eastAsia" w:ascii="Times New Roman" w:hAnsi="Times New Roman" w:eastAsia="方正仿宋_GBK" w:cs="Times New Roman"/>
          <w:spacing w:val="-6"/>
          <w:kern w:val="2"/>
          <w:sz w:val="32"/>
          <w:szCs w:val="32"/>
          <w:lang w:val="en-US" w:eastAsia="zh-CN" w:bidi="ar-SA"/>
        </w:rPr>
        <w:t>25.《重庆市黔江区人民政府办公室关于印发黔江区石油天然气长输管道事故应急预案的通知》（黔江府办发〔2018〕8号）</w:t>
      </w:r>
    </w:p>
    <w:p w14:paraId="01B4EB5A">
      <w:pPr>
        <w:pStyle w:val="3"/>
        <w:keepNext w:val="0"/>
        <w:keepLines w:val="0"/>
        <w:pageBreakBefore w:val="0"/>
        <w:widowControl w:val="0"/>
        <w:kinsoku/>
        <w:wordWrap/>
        <w:overflowPunct/>
        <w:topLinePunct w:val="0"/>
        <w:autoSpaceDE/>
        <w:autoSpaceDN/>
        <w:bidi w:val="0"/>
        <w:adjustRightInd/>
        <w:snapToGrid/>
        <w:spacing w:line="595" w:lineRule="exact"/>
        <w:ind w:firstLine="616" w:firstLineChars="200"/>
        <w:textAlignment w:val="auto"/>
        <w:outlineLvl w:val="9"/>
        <w:rPr>
          <w:rFonts w:hint="eastAsia" w:ascii="Times New Roman" w:hAnsi="Times New Roman" w:eastAsia="方正仿宋_GBK" w:cs="Times New Roman"/>
          <w:spacing w:val="-6"/>
          <w:kern w:val="2"/>
          <w:sz w:val="32"/>
          <w:szCs w:val="32"/>
          <w:lang w:val="en-US" w:eastAsia="zh-CN" w:bidi="ar-SA"/>
        </w:rPr>
      </w:pPr>
      <w:r>
        <w:rPr>
          <w:rFonts w:hint="eastAsia" w:ascii="Times New Roman" w:hAnsi="Times New Roman" w:eastAsia="方正仿宋_GBK" w:cs="Times New Roman"/>
          <w:spacing w:val="-6"/>
          <w:kern w:val="2"/>
          <w:sz w:val="32"/>
          <w:szCs w:val="32"/>
          <w:lang w:val="en-US" w:eastAsia="zh-CN" w:bidi="ar-SA"/>
        </w:rPr>
        <w:t>26.《重庆市黔江区人民政府办公室关于印发黔江区畜禽养殖禁养区划定方案的通知》（黔江府办发〔2018〕52号）</w:t>
      </w:r>
    </w:p>
    <w:p w14:paraId="2A93B1EF">
      <w:pPr>
        <w:pStyle w:val="3"/>
        <w:keepNext w:val="0"/>
        <w:keepLines w:val="0"/>
        <w:pageBreakBefore w:val="0"/>
        <w:widowControl w:val="0"/>
        <w:kinsoku/>
        <w:wordWrap/>
        <w:overflowPunct/>
        <w:topLinePunct w:val="0"/>
        <w:autoSpaceDE/>
        <w:autoSpaceDN/>
        <w:bidi w:val="0"/>
        <w:adjustRightInd/>
        <w:snapToGrid/>
        <w:spacing w:line="595" w:lineRule="exact"/>
        <w:ind w:firstLine="616" w:firstLineChars="200"/>
        <w:textAlignment w:val="auto"/>
        <w:outlineLvl w:val="9"/>
        <w:rPr>
          <w:rFonts w:hint="eastAsia" w:ascii="Times New Roman" w:hAnsi="Times New Roman" w:eastAsia="方正仿宋_GBK" w:cs="Times New Roman"/>
          <w:spacing w:val="-6"/>
          <w:kern w:val="2"/>
          <w:sz w:val="32"/>
          <w:szCs w:val="32"/>
          <w:lang w:val="en-US" w:eastAsia="zh-CN" w:bidi="ar-SA"/>
        </w:rPr>
      </w:pPr>
      <w:r>
        <w:rPr>
          <w:rFonts w:hint="eastAsia" w:ascii="Times New Roman" w:hAnsi="Times New Roman" w:eastAsia="方正仿宋_GBK" w:cs="Times New Roman"/>
          <w:spacing w:val="-6"/>
          <w:kern w:val="2"/>
          <w:sz w:val="32"/>
          <w:szCs w:val="32"/>
          <w:lang w:val="en-US" w:eastAsia="zh-CN" w:bidi="ar-SA"/>
        </w:rPr>
        <w:t>27.《重庆市黔江区人民政府办公室关于印发黔江区农村人居环境整治项目建设管理办法（试行）的通知》（黔江府办发〔2018〕87号）</w:t>
      </w:r>
    </w:p>
    <w:p w14:paraId="14AA51BB">
      <w:pPr>
        <w:keepNext w:val="0"/>
        <w:keepLines w:val="0"/>
        <w:pageBreakBefore w:val="0"/>
        <w:widowControl w:val="0"/>
        <w:kinsoku/>
        <w:wordWrap/>
        <w:overflowPunct/>
        <w:topLinePunct w:val="0"/>
        <w:autoSpaceDE/>
        <w:autoSpaceDN/>
        <w:bidi w:val="0"/>
        <w:adjustRightInd/>
        <w:snapToGrid/>
        <w:spacing w:line="595" w:lineRule="exact"/>
        <w:ind w:firstLine="616" w:firstLineChars="200"/>
        <w:textAlignment w:val="auto"/>
        <w:rPr>
          <w:rFonts w:hint="eastAsia" w:ascii="方正仿宋_GBK" w:hAnsi="方正仿宋_GBK" w:eastAsia="方正仿宋_GBK" w:cs="方正仿宋_GBK"/>
          <w:sz w:val="32"/>
          <w:szCs w:val="32"/>
          <w:lang w:val="en-US" w:eastAsia="zh-CN"/>
        </w:rPr>
      </w:pPr>
      <w:r>
        <w:rPr>
          <w:rFonts w:hint="eastAsia" w:ascii="Times New Roman" w:hAnsi="Times New Roman" w:eastAsia="方正仿宋_GBK" w:cs="Times New Roman"/>
          <w:spacing w:val="-6"/>
          <w:kern w:val="2"/>
          <w:sz w:val="32"/>
          <w:szCs w:val="32"/>
          <w:lang w:val="en-US" w:eastAsia="zh-CN" w:bidi="ar-SA"/>
        </w:rPr>
        <w:t>28.《重庆市黔江区人民政府办公室关于调整畜禽养殖禁养区和限养区的通知》（黔江府办〔2020〕9号）</w:t>
      </w:r>
    </w:p>
    <w:p w14:paraId="01BBD277">
      <w:pPr>
        <w:pStyle w:val="2"/>
        <w:rPr>
          <w:rFonts w:hint="eastAsia" w:ascii="方正仿宋_GBK" w:hAnsi="方正仿宋_GBK" w:eastAsia="方正仿宋_GBK" w:cs="方正仿宋_GBK"/>
          <w:sz w:val="32"/>
          <w:szCs w:val="32"/>
          <w:lang w:val="en-US" w:eastAsia="zh-CN"/>
        </w:rPr>
      </w:pPr>
    </w:p>
    <w:p w14:paraId="522FE9CF">
      <w:pPr>
        <w:pStyle w:val="15"/>
        <w:rPr>
          <w:rFonts w:hint="default"/>
          <w:lang w:val="en-US" w:eastAsia="zh-CN"/>
        </w:rPr>
      </w:pPr>
    </w:p>
    <w:sectPr>
      <w:headerReference r:id="rId3" w:type="default"/>
      <w:footerReference r:id="rId5" w:type="default"/>
      <w:headerReference r:id="rId4" w:type="even"/>
      <w:footerReference r:id="rId6" w:type="even"/>
      <w:pgSz w:w="11906" w:h="16838"/>
      <w:pgMar w:top="2098" w:right="1474" w:bottom="1984"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script"/>
    <w:pitch w:val="default"/>
    <w:sig w:usb0="00000001" w:usb1="080E0000" w:usb2="00000000" w:usb3="00000000" w:csb0="00040000" w:csb1="00000000"/>
    <w:embedRegular r:id="rId1" w:fontKey="{75B0BEAD-0476-4636-AF1F-9613C4B98A8B}"/>
  </w:font>
  <w:font w:name="Helvetica">
    <w:altName w:val="Arial"/>
    <w:panose1 w:val="020B0604020202020204"/>
    <w:charset w:val="00"/>
    <w:family w:val="swiss"/>
    <w:pitch w:val="default"/>
    <w:sig w:usb0="00000000" w:usb1="00000000" w:usb2="00000009" w:usb3="00000000" w:csb0="000001FF" w:csb1="00000000"/>
  </w:font>
  <w:font w:name="方正小标宋_GBK">
    <w:panose1 w:val="03000509000000000000"/>
    <w:charset w:val="86"/>
    <w:family w:val="script"/>
    <w:pitch w:val="default"/>
    <w:sig w:usb0="00000001" w:usb1="080E0000" w:usb2="00000000" w:usb3="00000000" w:csb0="00040000" w:csb1="00000000"/>
    <w:embedRegular r:id="rId2" w:fontKey="{0E6E6F58-C7BB-421D-8949-9973695D65C4}"/>
  </w:font>
  <w:font w:name="仿宋">
    <w:panose1 w:val="02010609060101010101"/>
    <w:charset w:val="86"/>
    <w:family w:val="auto"/>
    <w:pitch w:val="default"/>
    <w:sig w:usb0="800002BF" w:usb1="38CF7CFA" w:usb2="00000016" w:usb3="00000000" w:csb0="00040001" w:csb1="00000000"/>
    <w:embedRegular r:id="rId3" w:fontKey="{686CFCA9-97FD-4E89-B71E-C72F90B802C4}"/>
  </w:font>
  <w:font w:name="仿宋_GB2312">
    <w:altName w:val="仿宋"/>
    <w:panose1 w:val="02010609030101010101"/>
    <w:charset w:val="86"/>
    <w:family w:val="modern"/>
    <w:pitch w:val="default"/>
    <w:sig w:usb0="00000000" w:usb1="00000000" w:usb2="00000000" w:usb3="00000000" w:csb0="00040000" w:csb1="00000000"/>
  </w:font>
  <w:font w:name="方正黑体_GBK">
    <w:panose1 w:val="03000509000000000000"/>
    <w:charset w:val="86"/>
    <w:family w:val="script"/>
    <w:pitch w:val="default"/>
    <w:sig w:usb0="00000001" w:usb1="080E0000" w:usb2="00000000" w:usb3="00000000" w:csb0="00040000" w:csb1="00000000"/>
    <w:embedRegular r:id="rId4" w:fontKey="{AF603012-37ED-4D90-B178-E14F8DE6194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3D3137">
    <w:pPr>
      <w:pStyle w:val="12"/>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posOffset>4853940</wp:posOffset>
              </wp:positionH>
              <wp:positionV relativeFrom="paragraph">
                <wp:posOffset>-60325</wp:posOffset>
              </wp:positionV>
              <wp:extent cx="831850" cy="257810"/>
              <wp:effectExtent l="0" t="0" r="0" b="0"/>
              <wp:wrapNone/>
              <wp:docPr id="8" name="文本框 8"/>
              <wp:cNvGraphicFramePr/>
              <a:graphic xmlns:a="http://schemas.openxmlformats.org/drawingml/2006/main">
                <a:graphicData uri="http://schemas.microsoft.com/office/word/2010/wordprocessingShape">
                  <wps:wsp>
                    <wps:cNvSpPr txBox="1"/>
                    <wps:spPr>
                      <a:xfrm>
                        <a:off x="0" y="0"/>
                        <a:ext cx="8318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A16BD9">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2.2pt;margin-top:-4.75pt;height:20.3pt;width:65.5pt;mso-position-horizontal-relative:margin;z-index:251662336;mso-width-relative:page;mso-height-relative:page;" filled="f" stroked="f" coordsize="21600,21600" o:gfxdata="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QJazYAAAACQEAAA8AAAAAAAAAAQAgAAAAIgAAAGRycy9kb3ducmV2&#10;LnhtbFBLAQIUABQAAAAIAIdO4kA7JcjnNQIAAGEEAAAOAAAAAAAAAAEAIAAAACcBAABkcnMvZTJv&#10;RG9jLnhtbFBLBQYAAAAABgAGAFkBAADOBQAAAAA=&#10;">
              <v:fill on="f" focussize="0,0"/>
              <v:stroke on="f" weight="0.5pt"/>
              <v:imagedata o:title=""/>
              <o:lock v:ext="edit" aspectratio="f"/>
              <v:textbox inset="0mm,0mm,0mm,0mm">
                <w:txbxContent>
                  <w:p w14:paraId="79A16BD9">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14:paraId="4D8BB718">
                          <w:pPr>
                            <w:pStyle w:val="11"/>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5926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14:paraId="4D8BB718">
                    <w:pPr>
                      <w:pStyle w:val="11"/>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14:paraId="2504AA0C">
    <w:pPr>
      <w:pStyle w:val="12"/>
      <w:wordWrap w:val="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-8255</wp:posOffset>
              </wp:positionH>
              <wp:positionV relativeFrom="paragraph">
                <wp:posOffset>26670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5pt;margin-top:2.1pt;height:0.15pt;width:442.25pt;z-index:251661312;mso-width-relative:page;mso-height-relative:page;" filled="f" stroked="t" coordsize="21600,21600" o:gfxdata="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4RvlrTAAAA&#10;BgEAAA8AAAAAAAAAAQAgAAAAIgAAAGRycy9kb3ducmV2LnhtbFBLAQIUABQAAAAIAIdO4kDwNi0p&#10;6QEAALUDAAAOAAAAAAAAAAEAIAAAACIBAABkcnMvZTJvRG9jLnhtbFBLBQYAAAAABgAGAFkBAAB9&#10;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eastAsia="zh-CN"/>
      </w:rPr>
      <w:t>重庆市黔江区人民政府办公室</w:t>
    </w:r>
    <w:r>
      <w:rPr>
        <w:rFonts w:hint="eastAsia" w:ascii="宋体" w:hAnsi="宋体" w:eastAsia="宋体" w:cs="宋体"/>
        <w:b/>
        <w:bCs/>
        <w:color w:val="005192"/>
        <w:sz w:val="28"/>
        <w:szCs w:val="44"/>
        <w:lang w:val="en-US" w:eastAsia="zh-CN"/>
      </w:rPr>
      <w:t xml:space="preserve">发布  </w:t>
    </w:r>
  </w:p>
  <w:p w14:paraId="3A1228E4">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6A9966">
    <w:pPr>
      <w:pStyle w:val="12"/>
      <w:wordWrap w:val="0"/>
      <w:jc w:val="both"/>
      <w:rPr>
        <w:rFonts w:hint="eastAsia" w:ascii="宋体" w:hAnsi="宋体" w:eastAsia="宋体" w:cs="宋体"/>
        <w:b/>
        <w:bCs/>
        <w:color w:val="005192"/>
        <w:sz w:val="28"/>
        <w:szCs w:val="44"/>
        <w:lang w:val="en-US" w:eastAsia="zh-Hans"/>
      </w:rPr>
    </w:pPr>
  </w:p>
  <w:p w14:paraId="6DDDD192">
    <w:pPr>
      <w:pStyle w:val="12"/>
      <w:wordWrap w:val="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2540</wp:posOffset>
              </wp:positionV>
              <wp:extent cx="5616575" cy="1905"/>
              <wp:effectExtent l="0" t="10795" r="3175" b="15875"/>
              <wp:wrapNone/>
              <wp:docPr id="31" name="直接连接符 3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0.2pt;height:0.15pt;width:442.25pt;z-index:251665408;mso-width-relative:page;mso-height-relative:page;" filled="f" stroked="t" coordsize="21600,21600" o:gfxdata="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gIO6rRAAAA&#10;AgEAAA8AAAAAAAAAAQAgAAAAIgAAAGRycy9kb3ducmV2LnhtbFBLAQIUABQAAAAIAIdO4kBxu4Qo&#10;6wEAALcDAAAOAAAAAAAAAAEAIAAAACABAABkcnMvZTJvRG9jLnhtbFBLBQYAAAAABgAGAFkBAAB9&#10;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重庆市</w:t>
    </w:r>
    <w:r>
      <w:rPr>
        <w:rFonts w:hint="eastAsia" w:ascii="宋体" w:hAnsi="宋体" w:cs="宋体"/>
        <w:b/>
        <w:bCs/>
        <w:color w:val="005192"/>
        <w:sz w:val="28"/>
        <w:szCs w:val="44"/>
        <w:lang w:eastAsia="zh-CN"/>
      </w:rPr>
      <w:t>黔江区人民政府办公室</w:t>
    </w:r>
    <w:r>
      <w:rPr>
        <w:rFonts w:hint="eastAsia" w:ascii="宋体" w:hAnsi="宋体" w:eastAsia="宋体" w:cs="宋体"/>
        <w:b/>
        <w:bCs/>
        <w:color w:val="005192"/>
        <w:sz w:val="28"/>
        <w:szCs w:val="44"/>
        <w:lang w:val="en-US" w:eastAsia="zh-CN"/>
      </w:rPr>
      <w:t xml:space="preserve">发布     </w:t>
    </w:r>
  </w:p>
  <w:p w14:paraId="3D68C4B3">
    <w:pPr>
      <w:pStyle w:val="11"/>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296035" cy="34353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296035" cy="343535"/>
                      </a:xfrm>
                      <a:prstGeom prst="rect">
                        <a:avLst/>
                      </a:prstGeom>
                      <a:noFill/>
                      <a:ln w="6350">
                        <a:noFill/>
                      </a:ln>
                      <a:effectLst/>
                    </wps:spPr>
                    <wps:txbx>
                      <w:txbxContent>
                        <w:p w14:paraId="389DF151">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7.05pt;width:102.05pt;mso-position-horizontal:outside;mso-position-horizontal-relative:margin;z-index:251660288;mso-width-relative:page;mso-height-relative:page;" filled="f" stroked="f" coordsize="21600,21600" o:gfxdata="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05Hli0wAAAAQBAAAPAAAAAAAAAAEAIAAAACIAAABkcnMvZG93&#10;bnJldi54bWxQSwECFAAUAAAACACHTuJARyvnuz4CAABwBAAADgAAAAAAAAABACAAAAAiAQAAZHJz&#10;L2Uyb0RvYy54bWxQSwUGAAAAAAYABgBZAQAA0gUAAAAA&#10;">
              <v:fill on="f" focussize="0,0"/>
              <v:stroke on="f" weight="0.5pt"/>
              <v:imagedata o:title=""/>
              <o:lock v:ext="edit" aspectratio="f"/>
              <v:textbox inset="0mm,0mm,0mm,0mm">
                <w:txbxContent>
                  <w:p w14:paraId="389DF151">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04804F">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3360;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14:paraId="7C92A6A1">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14:paraId="7B2195DC">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14:paraId="62CDCB08">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59449B">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8" name="直接连接符 28"/>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438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Ler4nrzAQAAvwMAAA4AAAAAAAAAAQAgAAAAIwEAAGRycy9lMm9Eb2MueG1sUEsFBgAA&#10;AAAGAAYAWQEAAIgFAAAAAA==&#10;">
              <v:fill on="f" focussize="0,0"/>
              <v:stroke weight="1.75pt" color="#005192 [3204]" miterlimit="8" joinstyle="miter"/>
              <v:imagedata o:title=""/>
              <o:lock v:ext="edit" aspectratio="f"/>
            </v:line>
          </w:pict>
        </mc:Fallback>
      </mc:AlternateContent>
    </w:r>
  </w:p>
  <w:p w14:paraId="453454A8">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9" name="图片 2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14:paraId="13B21C4E">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14:paraId="2B94D729">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chineseCountingThousand"/>
      <w:suff w:val="nothing"/>
      <w:lvlText w:val="%1、"/>
      <w:lvlJc w:val="left"/>
      <w:pPr>
        <w:ind w:left="840" w:firstLine="0"/>
      </w:pPr>
      <w:rPr>
        <w:rFonts w:hint="eastAsia"/>
        <w:lang w:val="en-US"/>
      </w:rPr>
    </w:lvl>
    <w:lvl w:ilvl="1" w:tentative="0">
      <w:start w:val="1"/>
      <w:numFmt w:val="chineseCountingThousand"/>
      <w:suff w:val="nothing"/>
      <w:lvlText w:val="%2、"/>
      <w:lvlJc w:val="left"/>
      <w:pPr>
        <w:ind w:left="1120" w:firstLine="0"/>
      </w:pPr>
      <w:rPr>
        <w:rFonts w:hint="eastAsia"/>
        <w:lang w:val="en-US"/>
      </w:rPr>
    </w:lvl>
    <w:lvl w:ilvl="2" w:tentative="0">
      <w:start w:val="1"/>
      <w:numFmt w:val="japaneseCounting"/>
      <w:pStyle w:val="6"/>
      <w:suff w:val="nothing"/>
      <w:lvlText w:val="（%3）"/>
      <w:lvlJc w:val="left"/>
      <w:pPr>
        <w:ind w:left="1560" w:firstLine="0"/>
      </w:pPr>
      <w:rPr>
        <w:rFonts w:ascii="宋体" w:hAnsi="宋体" w:eastAsia="方正仿宋_GBK" w:cs="Times New Roman"/>
        <w:lang w:val="en-US"/>
      </w:rPr>
    </w:lvl>
    <w:lvl w:ilvl="3" w:tentative="0">
      <w:start w:val="1"/>
      <w:numFmt w:val="decimal"/>
      <w:suff w:val="nothing"/>
      <w:lvlText w:val="%4."/>
      <w:lvlJc w:val="left"/>
      <w:pPr>
        <w:ind w:left="851" w:firstLine="0"/>
      </w:pPr>
      <w:rPr>
        <w:rFonts w:hint="eastAsia"/>
      </w:rPr>
    </w:lvl>
    <w:lvl w:ilvl="4" w:tentative="0">
      <w:start w:val="1"/>
      <w:numFmt w:val="decimal"/>
      <w:suff w:val="space"/>
      <w:lvlText w:val="(%5)"/>
      <w:lvlJc w:val="left"/>
      <w:pPr>
        <w:ind w:left="627" w:firstLine="0"/>
      </w:pPr>
      <w:rPr>
        <w:rFonts w:hint="eastAsia"/>
      </w:rPr>
    </w:lvl>
    <w:lvl w:ilvl="5" w:tentative="0">
      <w:start w:val="1"/>
      <w:numFmt w:val="decimal"/>
      <w:lvlText w:val="%4..%5.%6"/>
      <w:lvlJc w:val="left"/>
      <w:pPr>
        <w:tabs>
          <w:tab w:val="left" w:pos="627"/>
        </w:tabs>
        <w:ind w:left="627" w:firstLine="0"/>
      </w:pPr>
      <w:rPr>
        <w:rFonts w:hint="eastAsia"/>
      </w:rPr>
    </w:lvl>
    <w:lvl w:ilvl="6" w:tentative="0">
      <w:start w:val="1"/>
      <w:numFmt w:val="decimal"/>
      <w:lvlText w:val="%4..%5.%6.%7"/>
      <w:lvlJc w:val="left"/>
      <w:pPr>
        <w:tabs>
          <w:tab w:val="left" w:pos="627"/>
        </w:tabs>
        <w:ind w:left="627" w:firstLine="0"/>
      </w:pPr>
      <w:rPr>
        <w:rFonts w:hint="eastAsia"/>
      </w:rPr>
    </w:lvl>
    <w:lvl w:ilvl="7" w:tentative="0">
      <w:start w:val="1"/>
      <w:numFmt w:val="decimal"/>
      <w:lvlText w:val="%4..%5.%6.%7.%8"/>
      <w:lvlJc w:val="left"/>
      <w:pPr>
        <w:tabs>
          <w:tab w:val="left" w:pos="627"/>
        </w:tabs>
        <w:ind w:left="627" w:firstLine="0"/>
      </w:pPr>
      <w:rPr>
        <w:rFonts w:hint="eastAsia"/>
      </w:rPr>
    </w:lvl>
    <w:lvl w:ilvl="8" w:tentative="0">
      <w:start w:val="1"/>
      <w:numFmt w:val="decimal"/>
      <w:lvlText w:val="%4..%5.%6.%7.%8.%9"/>
      <w:lvlJc w:val="left"/>
      <w:pPr>
        <w:tabs>
          <w:tab w:val="left" w:pos="627"/>
        </w:tabs>
        <w:ind w:left="627"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yMjk4M2Y0Y2VhZmE1MmYyZjVlMWUyOGZkZTMxYTgifQ=="/>
  </w:docVars>
  <w:rsids>
    <w:rsidRoot w:val="1CE265F1"/>
    <w:rsid w:val="002F4775"/>
    <w:rsid w:val="00300FAB"/>
    <w:rsid w:val="00641361"/>
    <w:rsid w:val="00C8469B"/>
    <w:rsid w:val="01A3073B"/>
    <w:rsid w:val="03304250"/>
    <w:rsid w:val="039B4201"/>
    <w:rsid w:val="055D53FF"/>
    <w:rsid w:val="06041631"/>
    <w:rsid w:val="07267138"/>
    <w:rsid w:val="099B1508"/>
    <w:rsid w:val="09F52559"/>
    <w:rsid w:val="0E7449D6"/>
    <w:rsid w:val="126A7156"/>
    <w:rsid w:val="127F48AC"/>
    <w:rsid w:val="13B85FB7"/>
    <w:rsid w:val="1481284A"/>
    <w:rsid w:val="156C2EC6"/>
    <w:rsid w:val="162938B5"/>
    <w:rsid w:val="170E0A5C"/>
    <w:rsid w:val="1792392B"/>
    <w:rsid w:val="17C76AD9"/>
    <w:rsid w:val="1833131B"/>
    <w:rsid w:val="195B1BCF"/>
    <w:rsid w:val="1CE265F1"/>
    <w:rsid w:val="1D774AFE"/>
    <w:rsid w:val="1DBB0E8E"/>
    <w:rsid w:val="1DE024A4"/>
    <w:rsid w:val="1EB678A8"/>
    <w:rsid w:val="1F8350EC"/>
    <w:rsid w:val="203F6942"/>
    <w:rsid w:val="22EE11B0"/>
    <w:rsid w:val="24F8608A"/>
    <w:rsid w:val="250A26FB"/>
    <w:rsid w:val="2A2955B0"/>
    <w:rsid w:val="2AC0755D"/>
    <w:rsid w:val="2B0842D8"/>
    <w:rsid w:val="2CBC252D"/>
    <w:rsid w:val="2F4F1437"/>
    <w:rsid w:val="2F8D01B1"/>
    <w:rsid w:val="2FAF27B9"/>
    <w:rsid w:val="31EC5658"/>
    <w:rsid w:val="32204B21"/>
    <w:rsid w:val="32A22BF5"/>
    <w:rsid w:val="33F95B2B"/>
    <w:rsid w:val="355F3D52"/>
    <w:rsid w:val="364C66D0"/>
    <w:rsid w:val="369E2CA4"/>
    <w:rsid w:val="36B1489A"/>
    <w:rsid w:val="36C62330"/>
    <w:rsid w:val="387168C2"/>
    <w:rsid w:val="38E452E6"/>
    <w:rsid w:val="38ED4838"/>
    <w:rsid w:val="3A573DDF"/>
    <w:rsid w:val="3BC92571"/>
    <w:rsid w:val="3C9012E0"/>
    <w:rsid w:val="3CEE4FB5"/>
    <w:rsid w:val="3E3C1720"/>
    <w:rsid w:val="4028294B"/>
    <w:rsid w:val="41170888"/>
    <w:rsid w:val="413170E8"/>
    <w:rsid w:val="43142BB6"/>
    <w:rsid w:val="43CD4BC8"/>
    <w:rsid w:val="43F860E9"/>
    <w:rsid w:val="446C62D1"/>
    <w:rsid w:val="447F2366"/>
    <w:rsid w:val="45174411"/>
    <w:rsid w:val="45EE1552"/>
    <w:rsid w:val="46821C9A"/>
    <w:rsid w:val="46E43D74"/>
    <w:rsid w:val="491E3069"/>
    <w:rsid w:val="49A37317"/>
    <w:rsid w:val="4B4340EE"/>
    <w:rsid w:val="4DC808DA"/>
    <w:rsid w:val="4DF25539"/>
    <w:rsid w:val="4F255BD2"/>
    <w:rsid w:val="4FE63299"/>
    <w:rsid w:val="4FF92C9C"/>
    <w:rsid w:val="50591CBD"/>
    <w:rsid w:val="50F9524E"/>
    <w:rsid w:val="517961A1"/>
    <w:rsid w:val="51F837D1"/>
    <w:rsid w:val="52184E4A"/>
    <w:rsid w:val="527E7B63"/>
    <w:rsid w:val="5479474B"/>
    <w:rsid w:val="5B184523"/>
    <w:rsid w:val="5C11008F"/>
    <w:rsid w:val="60951F82"/>
    <w:rsid w:val="612956DC"/>
    <w:rsid w:val="61773FF6"/>
    <w:rsid w:val="661131B3"/>
    <w:rsid w:val="67AC7B5D"/>
    <w:rsid w:val="6BCE3398"/>
    <w:rsid w:val="6C757CDC"/>
    <w:rsid w:val="6E3851B0"/>
    <w:rsid w:val="6FA93114"/>
    <w:rsid w:val="70730722"/>
    <w:rsid w:val="71275556"/>
    <w:rsid w:val="71C54FAD"/>
    <w:rsid w:val="721379BE"/>
    <w:rsid w:val="730E31CE"/>
    <w:rsid w:val="74791404"/>
    <w:rsid w:val="777D2475"/>
    <w:rsid w:val="7AEB5260"/>
    <w:rsid w:val="7AFE508C"/>
    <w:rsid w:val="7B332B6F"/>
    <w:rsid w:val="7E794E62"/>
    <w:rsid w:val="7F9D4E73"/>
    <w:rsid w:val="7FF335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autoRedefine/>
    <w:qFormat/>
    <w:uiPriority w:val="9"/>
    <w:pPr>
      <w:keepNext/>
      <w:keepLines/>
      <w:spacing w:before="340" w:after="330" w:line="578"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Cambria" w:hAnsi="Cambria"/>
      <w:b/>
      <w:bCs/>
      <w:sz w:val="32"/>
      <w:szCs w:val="32"/>
    </w:rPr>
  </w:style>
  <w:style w:type="paragraph" w:styleId="6">
    <w:name w:val="heading 3"/>
    <w:basedOn w:val="1"/>
    <w:next w:val="1"/>
    <w:autoRedefine/>
    <w:qFormat/>
    <w:uiPriority w:val="0"/>
    <w:pPr>
      <w:numPr>
        <w:ilvl w:val="2"/>
        <w:numId w:val="1"/>
      </w:numPr>
      <w:ind w:left="0" w:firstLine="200" w:firstLineChars="200"/>
      <w:outlineLvl w:val="2"/>
    </w:pPr>
  </w:style>
  <w:style w:type="paragraph" w:styleId="7">
    <w:name w:val="heading 4"/>
    <w:basedOn w:val="5"/>
    <w:next w:val="1"/>
    <w:autoRedefine/>
    <w:qFormat/>
    <w:uiPriority w:val="0"/>
    <w:pPr>
      <w:spacing w:before="280" w:after="290" w:line="376" w:lineRule="auto"/>
      <w:outlineLvl w:val="3"/>
    </w:pPr>
    <w:rPr>
      <w:rFonts w:ascii="Arial" w:hAnsi="Arial" w:eastAsia="黑体"/>
      <w:sz w:val="28"/>
      <w:szCs w:val="28"/>
    </w:rPr>
  </w:style>
  <w:style w:type="character" w:default="1" w:styleId="17">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spacing w:line="276" w:lineRule="auto"/>
    </w:pPr>
    <w:rPr>
      <w:rFonts w:ascii="Times New Roman" w:hAnsi="Times New Roman"/>
    </w:rPr>
  </w:style>
  <w:style w:type="paragraph" w:customStyle="1" w:styleId="3">
    <w:name w:val="默认"/>
    <w:autoRedefine/>
    <w:qFormat/>
    <w:uiPriority w:val="0"/>
    <w:rPr>
      <w:rFonts w:ascii="Helvetica" w:hAnsi="Helvetica" w:eastAsia="Helvetica" w:cs="Helvetica"/>
      <w:color w:val="000000"/>
      <w:sz w:val="22"/>
      <w:szCs w:val="22"/>
      <w:lang w:val="en-US" w:eastAsia="zh-CN" w:bidi="ar-SA"/>
    </w:rPr>
  </w:style>
  <w:style w:type="paragraph" w:styleId="8">
    <w:name w:val="Normal Indent"/>
    <w:basedOn w:val="1"/>
    <w:next w:val="1"/>
    <w:autoRedefine/>
    <w:unhideWhenUsed/>
    <w:qFormat/>
    <w:uiPriority w:val="99"/>
    <w:pPr>
      <w:ind w:firstLine="420" w:firstLineChars="200"/>
    </w:pPr>
  </w:style>
  <w:style w:type="paragraph" w:styleId="9">
    <w:name w:val="Body Text Indent"/>
    <w:basedOn w:val="1"/>
    <w:autoRedefine/>
    <w:qFormat/>
    <w:uiPriority w:val="0"/>
    <w:pPr>
      <w:adjustRightInd w:val="0"/>
      <w:spacing w:line="360" w:lineRule="atLeast"/>
      <w:ind w:firstLine="600"/>
      <w:textAlignment w:val="baseline"/>
    </w:pPr>
    <w:rPr>
      <w:rFonts w:eastAsia="宋体"/>
      <w:sz w:val="30"/>
    </w:rPr>
  </w:style>
  <w:style w:type="paragraph" w:styleId="10">
    <w:name w:val="Plain Text"/>
    <w:basedOn w:val="1"/>
    <w:autoRedefine/>
    <w:qFormat/>
    <w:uiPriority w:val="0"/>
    <w:pPr>
      <w:spacing w:line="594" w:lineRule="exact"/>
    </w:pPr>
    <w:rPr>
      <w:rFonts w:ascii="宋体" w:hAnsi="Courier New" w:eastAsia="宋体" w:cs="Courier New"/>
      <w:sz w:val="21"/>
      <w:szCs w:val="21"/>
    </w:r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Normal (Web)"/>
    <w:autoRedefine/>
    <w:qFormat/>
    <w:uiPriority w:val="0"/>
    <w:pPr>
      <w:widowControl/>
      <w:spacing w:before="100" w:beforeLines="0" w:beforeAutospacing="1" w:after="100" w:afterLines="0" w:afterAutospacing="1"/>
      <w:jc w:val="left"/>
    </w:pPr>
    <w:rPr>
      <w:rFonts w:ascii="宋体" w:hAnsi="宋体" w:eastAsia="宋体" w:cs="Times New Roman"/>
      <w:kern w:val="0"/>
      <w:sz w:val="24"/>
      <w:szCs w:val="24"/>
      <w:lang w:val="en-US" w:eastAsia="zh-CN" w:bidi="ar-SA"/>
    </w:rPr>
  </w:style>
  <w:style w:type="paragraph" w:styleId="14">
    <w:name w:val="Title"/>
    <w:next w:val="1"/>
    <w:autoRedefine/>
    <w:qFormat/>
    <w:uiPriority w:val="99"/>
    <w:pPr>
      <w:widowControl w:val="0"/>
      <w:spacing w:before="240" w:after="60"/>
      <w:jc w:val="center"/>
      <w:outlineLvl w:val="0"/>
    </w:pPr>
    <w:rPr>
      <w:rFonts w:ascii="Cambria" w:hAnsi="Cambria" w:eastAsia="宋体" w:cs="Times New Roman"/>
      <w:b/>
      <w:bCs/>
      <w:kern w:val="2"/>
      <w:sz w:val="32"/>
      <w:szCs w:val="32"/>
      <w:lang w:val="en-US" w:eastAsia="zh-CN"/>
    </w:rPr>
  </w:style>
  <w:style w:type="paragraph" w:styleId="15">
    <w:name w:val="Body Text First Indent 2"/>
    <w:basedOn w:val="9"/>
    <w:next w:val="1"/>
    <w:autoRedefine/>
    <w:qFormat/>
    <w:uiPriority w:val="0"/>
    <w:pPr>
      <w:spacing w:after="120"/>
      <w:ind w:left="200" w:leftChars="200" w:firstLine="200" w:firstLineChars="200"/>
    </w:pPr>
    <w:rPr>
      <w:rFonts w:ascii="Calibri" w:hAnsi="Calibri"/>
      <w:sz w:val="21"/>
      <w:szCs w:val="24"/>
    </w:rPr>
  </w:style>
  <w:style w:type="character" w:styleId="18">
    <w:name w:val="page number"/>
    <w:basedOn w:val="17"/>
    <w:autoRedefine/>
    <w:qFormat/>
    <w:uiPriority w:val="0"/>
    <w:rPr>
      <w:rFonts w:cs="Times New Roman"/>
    </w:rPr>
  </w:style>
  <w:style w:type="paragraph" w:customStyle="1" w:styleId="19">
    <w:name w:val="正文缩进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索引 51"/>
    <w:basedOn w:val="1"/>
    <w:next w:val="1"/>
    <w:autoRedefine/>
    <w:qFormat/>
    <w:uiPriority w:val="99"/>
    <w:pPr>
      <w:ind w:left="1680"/>
    </w:pPr>
  </w:style>
  <w:style w:type="paragraph" w:customStyle="1" w:styleId="21">
    <w:name w:val="Default"/>
    <w:autoRedefine/>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22">
    <w:name w:val="p0"/>
    <w:basedOn w:val="1"/>
    <w:autoRedefine/>
    <w:qFormat/>
    <w:uiPriority w:val="0"/>
    <w:pPr>
      <w:widowControl/>
    </w:pPr>
    <w:rPr>
      <w:kern w:val="0"/>
    </w:rPr>
  </w:style>
  <w:style w:type="paragraph" w:customStyle="1" w:styleId="23">
    <w:name w:val="样式1"/>
    <w:basedOn w:val="4"/>
    <w:autoRedefine/>
    <w:qFormat/>
    <w:uiPriority w:val="0"/>
    <w:pPr>
      <w:numPr>
        <w:ilvl w:val="0"/>
        <w:numId w:val="0"/>
      </w:numPr>
      <w:spacing w:before="0" w:after="0"/>
      <w:jc w:val="center"/>
      <w:outlineLvl w:val="9"/>
    </w:pPr>
    <w:rPr>
      <w:rFonts w:eastAsia="方正小标宋_GBK"/>
      <w:sz w:val="4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230</Words>
  <Characters>244</Characters>
  <Lines>4</Lines>
  <Paragraphs>10</Paragraphs>
  <TotalTime>2</TotalTime>
  <ScaleCrop>false</ScaleCrop>
  <LinksUpToDate>false</LinksUpToDate>
  <CharactersWithSpaces>248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柏香树</cp:lastModifiedBy>
  <dcterms:modified xsi:type="dcterms:W3CDTF">2024-09-23T03:10:58Z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10156C0163C84E5086A7C9ADBFCB4739_13</vt:lpwstr>
  </property>
</Properties>
</file>