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7A959A">
      <w:pPr>
        <w:pStyle w:val="15"/>
        <w:keepNext w:val="0"/>
        <w:keepLines w:val="0"/>
        <w:pageBreakBefore w:val="0"/>
        <w:widowControl w:val="0"/>
        <w:kinsoku/>
        <w:wordWrap/>
        <w:overflowPunct/>
        <w:topLinePunct w:val="0"/>
        <w:autoSpaceDN/>
        <w:bidi w:val="0"/>
        <w:snapToGrid/>
        <w:spacing w:line="595" w:lineRule="exact"/>
        <w:ind w:left="0" w:leftChars="0" w:firstLine="0" w:firstLineChars="0"/>
        <w:rPr>
          <w:rFonts w:hint="default"/>
        </w:rPr>
      </w:pPr>
    </w:p>
    <w:p w14:paraId="5EE2031C">
      <w:pPr>
        <w:adjustRightInd/>
        <w:snapToGrid/>
        <w:spacing w:line="560" w:lineRule="exact"/>
        <w:jc w:val="center"/>
        <w:rPr>
          <w:rFonts w:hint="default" w:ascii="Times New Roman" w:hAnsi="Times New Roman" w:eastAsia="方正小标宋_GBK" w:cs="Times New Roman"/>
          <w:sz w:val="44"/>
          <w:szCs w:val="44"/>
        </w:rPr>
      </w:pPr>
      <w:r>
        <w:rPr>
          <w:rFonts w:hint="eastAsia" w:ascii="方正小标宋_GBK" w:hAnsi="方正小标宋_GBK" w:eastAsia="方正小标宋_GBK" w:cs="方正小标宋_GBK"/>
          <w:sz w:val="44"/>
          <w:szCs w:val="44"/>
          <w:lang w:eastAsia="zh-CN"/>
        </w:rPr>
        <w:t>重庆市黔江区</w:t>
      </w:r>
      <w:r>
        <w:rPr>
          <w:rFonts w:hint="eastAsia" w:ascii="方正小标宋_GBK" w:hAnsi="方正小标宋_GBK" w:eastAsia="方正小标宋_GBK" w:cs="方正小标宋_GBK"/>
          <w:sz w:val="44"/>
          <w:szCs w:val="44"/>
        </w:rPr>
        <w:t>人民政府</w:t>
      </w:r>
    </w:p>
    <w:p w14:paraId="1FDE3961">
      <w:pPr>
        <w:keepNext w:val="0"/>
        <w:keepLines w:val="0"/>
        <w:pageBreakBefore w:val="0"/>
        <w:kinsoku/>
        <w:wordWrap/>
        <w:overflowPunct/>
        <w:topLinePunct w:val="0"/>
        <w:autoSpaceDE/>
        <w:autoSpaceDN/>
        <w:bidi w:val="0"/>
        <w:adjustRightInd/>
        <w:snapToGrid/>
        <w:spacing w:line="579" w:lineRule="exact"/>
        <w:jc w:val="center"/>
        <w:textAlignment w:val="auto"/>
        <w:outlineLvl w:val="9"/>
        <w:rPr>
          <w:rFonts w:hint="default" w:ascii="Times New Roman" w:hAnsi="Times New Roman" w:eastAsia="方正仿宋_GBK" w:cs="Times New Roman"/>
          <w:color w:val="auto"/>
          <w:sz w:val="32"/>
          <w:szCs w:val="32"/>
          <w:highlight w:val="none"/>
          <w:lang w:eastAsia="zh-CN"/>
        </w:rPr>
      </w:pPr>
      <w:r>
        <w:rPr>
          <w:rFonts w:hint="default" w:ascii="Times New Roman" w:hAnsi="Times New Roman" w:eastAsia="方正小标宋_GBK" w:cs="Times New Roman"/>
          <w:sz w:val="44"/>
          <w:szCs w:val="44"/>
        </w:rPr>
        <w:t>关于</w:t>
      </w:r>
      <w:r>
        <w:rPr>
          <w:rFonts w:hint="default" w:ascii="Times New Roman" w:hAnsi="Times New Roman" w:eastAsia="方正小标宋_GBK" w:cs="Times New Roman"/>
          <w:sz w:val="44"/>
          <w:szCs w:val="44"/>
          <w:lang w:eastAsia="zh-CN"/>
        </w:rPr>
        <w:t>废止部分行政规范性文件的决定</w:t>
      </w:r>
    </w:p>
    <w:p w14:paraId="33B314FF">
      <w:pPr>
        <w:adjustRightInd/>
        <w:snapToGrid/>
        <w:spacing w:line="560" w:lineRule="exact"/>
        <w:jc w:val="center"/>
        <w:rPr>
          <w:rFonts w:hint="eastAsia" w:ascii="方正小标宋_GBK" w:hAnsi="方正小标宋_GBK" w:eastAsia="方正小标宋_GBK" w:cs="方正小标宋_GBK"/>
          <w:sz w:val="44"/>
          <w:szCs w:val="44"/>
          <w:lang w:eastAsia="zh-CN"/>
        </w:rPr>
      </w:pPr>
      <w:r>
        <w:rPr>
          <w:rFonts w:hint="default" w:ascii="Times New Roman" w:hAnsi="Times New Roman" w:eastAsia="方正仿宋_GBK" w:cs="Times New Roman"/>
          <w:sz w:val="32"/>
          <w:szCs w:val="22"/>
        </w:rPr>
        <w:t>黔江</w:t>
      </w:r>
      <w:bookmarkStart w:id="0" w:name="_GoBack"/>
      <w:bookmarkEnd w:id="0"/>
      <w:r>
        <w:rPr>
          <w:rFonts w:hint="default" w:ascii="Times New Roman" w:hAnsi="Times New Roman" w:eastAsia="方正仿宋_GBK" w:cs="Times New Roman"/>
          <w:sz w:val="32"/>
          <w:szCs w:val="22"/>
        </w:rPr>
        <w:t>府发〔20</w:t>
      </w:r>
      <w:r>
        <w:rPr>
          <w:rFonts w:hint="default" w:ascii="Times New Roman" w:hAnsi="Times New Roman" w:eastAsia="方正仿宋_GBK" w:cs="Times New Roman"/>
          <w:sz w:val="32"/>
          <w:szCs w:val="22"/>
          <w:lang w:val="en-US" w:eastAsia="zh-CN"/>
        </w:rPr>
        <w:t>2</w:t>
      </w:r>
      <w:r>
        <w:rPr>
          <w:rFonts w:hint="eastAsia" w:ascii="Times New Roman" w:hAnsi="Times New Roman" w:eastAsia="方正仿宋_GBK" w:cs="Times New Roman"/>
          <w:sz w:val="32"/>
          <w:szCs w:val="22"/>
          <w:lang w:val="en-US" w:eastAsia="zh-CN"/>
        </w:rPr>
        <w:t>5</w:t>
      </w:r>
      <w:r>
        <w:rPr>
          <w:rFonts w:hint="default" w:ascii="Times New Roman" w:hAnsi="Times New Roman" w:eastAsia="方正仿宋_GBK" w:cs="Times New Roman"/>
          <w:sz w:val="32"/>
          <w:szCs w:val="22"/>
        </w:rPr>
        <w:t>〕</w:t>
      </w:r>
      <w:r>
        <w:rPr>
          <w:rFonts w:hint="eastAsia" w:ascii="Times New Roman" w:hAnsi="Times New Roman" w:eastAsia="方正仿宋_GBK" w:cs="Times New Roman"/>
          <w:sz w:val="32"/>
          <w:szCs w:val="22"/>
          <w:lang w:val="en-US" w:eastAsia="zh-CN"/>
        </w:rPr>
        <w:t>16</w:t>
      </w:r>
      <w:r>
        <w:rPr>
          <w:rFonts w:hint="default" w:ascii="Times New Roman" w:hAnsi="Times New Roman" w:eastAsia="方正仿宋_GBK" w:cs="Times New Roman"/>
          <w:sz w:val="32"/>
          <w:szCs w:val="22"/>
        </w:rPr>
        <w:t>号</w:t>
      </w:r>
    </w:p>
    <w:p w14:paraId="188CA1E1">
      <w:pPr>
        <w:pStyle w:val="24"/>
        <w:keepNext w:val="0"/>
        <w:keepLines w:val="0"/>
        <w:pageBreakBefore w:val="0"/>
        <w:widowControl w:val="0"/>
        <w:kinsoku/>
        <w:wordWrap/>
        <w:overflowPunct/>
        <w:topLinePunct w:val="0"/>
        <w:bidi w:val="0"/>
        <w:spacing w:line="579" w:lineRule="exact"/>
        <w:textAlignment w:val="auto"/>
        <w:rPr>
          <w:rFonts w:hint="default" w:ascii="Times New Roman" w:hAnsi="Times New Roman" w:cs="Times New Roman"/>
        </w:rPr>
      </w:pPr>
    </w:p>
    <w:p w14:paraId="4B44BA91">
      <w:pPr>
        <w:pStyle w:val="1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76" w:lineRule="exact"/>
        <w:ind w:right="0" w:rightChars="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各乡、镇人民政府，各街道办事处，区政府各部门，有关单位：</w:t>
      </w:r>
    </w:p>
    <w:p w14:paraId="4C69EE2C">
      <w:pPr>
        <w:pStyle w:val="1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76" w:lineRule="exact"/>
        <w:ind w:left="0" w:leftChars="0" w:right="0" w:rightChars="0" w:firstLine="640" w:firstLineChars="20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根据《重庆市行政规范性文件管理办法》（重庆市人民政府令第329号）相关规定，经五届区政府第</w:t>
      </w:r>
      <w:r>
        <w:rPr>
          <w:rFonts w:hint="eastAsia" w:ascii="Times New Roman" w:hAnsi="Times New Roman" w:eastAsia="方正仿宋_GBK" w:cs="Times New Roman"/>
          <w:sz w:val="32"/>
          <w:szCs w:val="32"/>
          <w:lang w:val="en-US" w:eastAsia="zh-CN"/>
        </w:rPr>
        <w:t>87</w:t>
      </w:r>
      <w:r>
        <w:rPr>
          <w:rFonts w:hint="default" w:ascii="Times New Roman" w:hAnsi="Times New Roman" w:eastAsia="方正仿宋_GBK" w:cs="Times New Roman"/>
          <w:sz w:val="32"/>
          <w:szCs w:val="32"/>
        </w:rPr>
        <w:t>次常务会议审议，决定对《重庆市黔江区人民政府办公室关于印发黔江区农村综合信息广播系统管理办法（暂行）的通知》（黔江府办发〔2011〕140号）等10件行政规范性文件予以废止。</w:t>
      </w:r>
    </w:p>
    <w:p w14:paraId="1453CADF">
      <w:pPr>
        <w:pStyle w:val="1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76" w:lineRule="exact"/>
        <w:ind w:right="0" w:rightChars="0" w:firstLine="640" w:firstLineChars="200"/>
        <w:textAlignment w:val="auto"/>
        <w:outlineLvl w:val="9"/>
        <w:rPr>
          <w:rFonts w:ascii="方正仿宋_GBK" w:hAnsi="方正仿宋_GBK" w:eastAsia="方正仿宋_GBK" w:cs="方正仿宋_GBK"/>
          <w:i w:val="0"/>
          <w:iCs w:val="0"/>
          <w:caps w:val="0"/>
          <w:color w:val="333333"/>
          <w:spacing w:val="0"/>
          <w:sz w:val="32"/>
          <w:szCs w:val="32"/>
          <w:shd w:val="clear" w:color="auto" w:fill="FFFFFF"/>
        </w:rPr>
      </w:pPr>
      <w:r>
        <w:rPr>
          <w:rFonts w:hint="default" w:ascii="Times New Roman" w:hAnsi="Times New Roman" w:eastAsia="方正仿宋_GBK" w:cs="Times New Roman"/>
          <w:color w:val="auto"/>
          <w:sz w:val="32"/>
          <w:szCs w:val="32"/>
        </w:rPr>
        <w:t>本决定自公布之日起施行。</w:t>
      </w:r>
    </w:p>
    <w:p w14:paraId="231AF6AE">
      <w:pPr>
        <w:pStyle w:val="12"/>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ind w:right="0" w:rightChars="0" w:firstLine="640" w:firstLineChars="200"/>
        <w:textAlignment w:val="auto"/>
        <w:outlineLvl w:val="9"/>
        <w:rPr>
          <w:rFonts w:ascii="方正仿宋_GBK" w:hAnsi="方正仿宋_GBK" w:eastAsia="方正仿宋_GBK" w:cs="方正仿宋_GBK"/>
          <w:i w:val="0"/>
          <w:iCs w:val="0"/>
          <w:caps w:val="0"/>
          <w:color w:val="333333"/>
          <w:spacing w:val="0"/>
          <w:sz w:val="32"/>
          <w:szCs w:val="32"/>
          <w:shd w:val="clear" w:color="auto" w:fill="FFFFFF"/>
        </w:rPr>
      </w:pPr>
    </w:p>
    <w:p w14:paraId="5515CC6B">
      <w:pPr>
        <w:pStyle w:val="12"/>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ind w:right="0" w:rightChars="0" w:firstLine="640" w:firstLineChars="200"/>
        <w:textAlignment w:val="auto"/>
        <w:outlineLvl w:val="9"/>
        <w:rPr>
          <w:rFonts w:hint="default" w:ascii="Times New Roman" w:hAnsi="Times New Roman" w:eastAsia="方正仿宋_GBK" w:cs="Times New Roman"/>
          <w:sz w:val="32"/>
          <w:szCs w:val="32"/>
        </w:rPr>
      </w:pPr>
      <w:r>
        <w:rPr>
          <w:rFonts w:ascii="方正仿宋_GBK" w:hAnsi="方正仿宋_GBK" w:eastAsia="方正仿宋_GBK" w:cs="方正仿宋_GBK"/>
          <w:i w:val="0"/>
          <w:iCs w:val="0"/>
          <w:caps w:val="0"/>
          <w:color w:val="333333"/>
          <w:spacing w:val="0"/>
          <w:sz w:val="32"/>
          <w:szCs w:val="32"/>
          <w:shd w:val="clear" w:color="auto" w:fill="FFFFFF"/>
        </w:rPr>
        <w:t>附件：重庆市黔江区人民政府决定废止的部分行政规范性文件目录</w:t>
      </w:r>
    </w:p>
    <w:p w14:paraId="12152834">
      <w:pPr>
        <w:pStyle w:val="1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79" w:lineRule="exact"/>
        <w:ind w:left="0" w:leftChars="0" w:right="0" w:rightChars="0" w:firstLine="4800" w:firstLineChars="1500"/>
        <w:textAlignment w:val="auto"/>
        <w:outlineLvl w:val="9"/>
        <w:rPr>
          <w:rFonts w:hint="default" w:ascii="Times New Roman" w:hAnsi="Times New Roman" w:eastAsia="方正仿宋_GBK" w:cs="Times New Roman"/>
          <w:sz w:val="32"/>
          <w:szCs w:val="32"/>
          <w:lang w:eastAsia="zh-CN"/>
        </w:rPr>
      </w:pPr>
    </w:p>
    <w:p w14:paraId="48E20A9B">
      <w:pPr>
        <w:pStyle w:val="1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79" w:lineRule="exact"/>
        <w:ind w:left="0" w:leftChars="0" w:right="0" w:rightChars="0" w:firstLine="4800" w:firstLineChars="1500"/>
        <w:textAlignment w:val="auto"/>
        <w:outlineLvl w:val="9"/>
        <w:rPr>
          <w:rFonts w:hint="default" w:ascii="Times New Roman" w:hAnsi="Times New Roman" w:eastAsia="方正仿宋_GBK" w:cs="Times New Roman"/>
          <w:sz w:val="32"/>
          <w:szCs w:val="32"/>
          <w:lang w:eastAsia="zh-CN"/>
        </w:rPr>
      </w:pPr>
    </w:p>
    <w:p w14:paraId="1B92AAF8">
      <w:pPr>
        <w:pStyle w:val="1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79" w:lineRule="exact"/>
        <w:ind w:left="0" w:leftChars="0" w:right="0" w:rightChars="0" w:firstLine="4800" w:firstLineChars="150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重庆市</w:t>
      </w:r>
      <w:r>
        <w:rPr>
          <w:rFonts w:hint="default" w:ascii="Times New Roman" w:hAnsi="Times New Roman" w:eastAsia="方正仿宋_GBK" w:cs="Times New Roman"/>
          <w:sz w:val="32"/>
          <w:szCs w:val="32"/>
        </w:rPr>
        <w:t>黔江区人民政府</w:t>
      </w:r>
    </w:p>
    <w:p w14:paraId="33CB7717">
      <w:pPr>
        <w:pStyle w:val="1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79" w:lineRule="exact"/>
        <w:ind w:right="0" w:rightChars="0" w:firstLine="5120" w:firstLineChars="160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年</w:t>
      </w:r>
      <w:r>
        <w:rPr>
          <w:rFonts w:hint="eastAsia"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21</w:t>
      </w:r>
      <w:r>
        <w:rPr>
          <w:rFonts w:hint="default" w:ascii="Times New Roman" w:hAnsi="Times New Roman" w:eastAsia="方正仿宋_GBK" w:cs="Times New Roman"/>
          <w:sz w:val="32"/>
          <w:szCs w:val="32"/>
        </w:rPr>
        <w:t>日</w:t>
      </w:r>
    </w:p>
    <w:p w14:paraId="3DB46782">
      <w:pPr>
        <w:pStyle w:val="1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79" w:lineRule="exact"/>
        <w:ind w:right="0" w:rightChars="0" w:firstLine="640" w:firstLineChars="200"/>
        <w:textAlignment w:val="auto"/>
        <w:outlineLvl w:val="9"/>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（此件公开发布）</w:t>
      </w:r>
    </w:p>
    <w:p w14:paraId="1E556A2C">
      <w:pPr>
        <w:pStyle w:val="9"/>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ascii="方正黑体_GBK" w:hAnsi="方正黑体_GBK" w:eastAsia="方正黑体_GBK" w:cs="方正黑体_GBK"/>
          <w:color w:val="auto"/>
          <w:sz w:val="32"/>
          <w:szCs w:val="32"/>
          <w:lang w:eastAsia="zh-CN"/>
        </w:rPr>
      </w:pPr>
      <w:r>
        <w:rPr>
          <w:rFonts w:hint="eastAsia" w:ascii="方正黑体_GBK" w:hAnsi="方正黑体_GBK" w:eastAsia="方正黑体_GBK" w:cs="方正黑体_GBK"/>
          <w:color w:val="auto"/>
          <w:sz w:val="32"/>
          <w:szCs w:val="32"/>
          <w:lang w:eastAsia="zh-CN"/>
        </w:rPr>
        <w:t>附件</w:t>
      </w:r>
    </w:p>
    <w:p w14:paraId="22ADB512">
      <w:pPr>
        <w:pStyle w:val="9"/>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eastAsia" w:ascii="方正小标宋_GBK" w:hAnsi="方正小标宋_GBK" w:eastAsia="方正小标宋_GBK" w:cs="方正小标宋_GBK"/>
          <w:i w:val="0"/>
          <w:iCs w:val="0"/>
          <w:caps w:val="0"/>
          <w:color w:val="333333"/>
          <w:spacing w:val="0"/>
          <w:sz w:val="44"/>
          <w:szCs w:val="44"/>
          <w:shd w:val="clear" w:color="auto" w:fill="FFFFFF"/>
        </w:rPr>
      </w:pPr>
    </w:p>
    <w:p w14:paraId="2D9C202A">
      <w:pPr>
        <w:pStyle w:val="9"/>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eastAsia" w:ascii="方正小标宋_GBK" w:hAnsi="方正小标宋_GBK" w:eastAsia="方正小标宋_GBK" w:cs="方正小标宋_GBK"/>
          <w:i w:val="0"/>
          <w:iCs w:val="0"/>
          <w:caps w:val="0"/>
          <w:color w:val="333333"/>
          <w:spacing w:val="0"/>
          <w:sz w:val="44"/>
          <w:szCs w:val="44"/>
          <w:shd w:val="clear" w:color="auto" w:fill="FFFFFF"/>
        </w:rPr>
      </w:pPr>
      <w:r>
        <w:rPr>
          <w:rFonts w:hint="eastAsia" w:ascii="方正小标宋_GBK" w:hAnsi="方正小标宋_GBK" w:eastAsia="方正小标宋_GBK" w:cs="方正小标宋_GBK"/>
          <w:i w:val="0"/>
          <w:iCs w:val="0"/>
          <w:caps w:val="0"/>
          <w:color w:val="333333"/>
          <w:spacing w:val="0"/>
          <w:sz w:val="44"/>
          <w:szCs w:val="44"/>
          <w:shd w:val="clear" w:color="auto" w:fill="FFFFFF"/>
        </w:rPr>
        <w:t>重庆市黔江区人民政府决定废止的部分</w:t>
      </w:r>
    </w:p>
    <w:p w14:paraId="542DD06A">
      <w:pPr>
        <w:pStyle w:val="9"/>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cs="Times New Roman"/>
          <w:color w:val="auto"/>
        </w:rPr>
      </w:pPr>
      <w:r>
        <w:rPr>
          <w:rFonts w:hint="eastAsia" w:ascii="方正小标宋_GBK" w:hAnsi="方正小标宋_GBK" w:eastAsia="方正小标宋_GBK" w:cs="方正小标宋_GBK"/>
          <w:i w:val="0"/>
          <w:iCs w:val="0"/>
          <w:caps w:val="0"/>
          <w:color w:val="333333"/>
          <w:spacing w:val="0"/>
          <w:sz w:val="44"/>
          <w:szCs w:val="44"/>
          <w:shd w:val="clear" w:color="auto" w:fill="FFFFFF"/>
        </w:rPr>
        <w:t>行政规范性文件目录</w:t>
      </w:r>
    </w:p>
    <w:p w14:paraId="61343A80">
      <w:pPr>
        <w:pStyle w:val="9"/>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cs="Times New Roman"/>
          <w:color w:val="auto"/>
        </w:rPr>
      </w:pPr>
    </w:p>
    <w:p w14:paraId="61B78009">
      <w:pPr>
        <w:pStyle w:val="9"/>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rPr>
        <w:t>1</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rPr>
        <w:t>《重庆市黔江区人民政府办公室关于印发黔江区农村综合信息广播系统管理办法（暂行）的通知》（黔江府办发〔2011〕140号）</w:t>
      </w:r>
      <w:r>
        <w:rPr>
          <w:rFonts w:hint="eastAsia" w:ascii="Times New Roman" w:hAnsi="Times New Roman" w:eastAsia="方正仿宋_GBK" w:cs="Times New Roman"/>
          <w:color w:val="auto"/>
          <w:sz w:val="32"/>
          <w:szCs w:val="32"/>
          <w:lang w:val="en-US" w:eastAsia="zh-CN"/>
        </w:rPr>
        <w:t xml:space="preserve"> </w:t>
      </w:r>
    </w:p>
    <w:p w14:paraId="274C4EC5">
      <w:pPr>
        <w:pStyle w:val="9"/>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2</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rPr>
        <w:t>《重庆市黔江区人民政府办公室关于印发黔江区小型水库库区和移民安置区扶助项目实施管理办法的通知》（黔江府办发〔2011〕262号）</w:t>
      </w:r>
    </w:p>
    <w:p w14:paraId="77C424B8">
      <w:pPr>
        <w:pStyle w:val="9"/>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3</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rPr>
        <w:t>《重庆市黔江区人民政府办公室关于切实加强和改进最低生活保障工作的通知》（黔江府办发〔2013〕59号）</w:t>
      </w:r>
    </w:p>
    <w:p w14:paraId="6A1559FB">
      <w:pPr>
        <w:pStyle w:val="9"/>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4</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rPr>
        <w:t>《重庆市黔江区人民政府关于深化住房保障制度改革的通知》（黔江府发〔2015〕14号）</w:t>
      </w:r>
    </w:p>
    <w:p w14:paraId="50A204DC">
      <w:pPr>
        <w:pStyle w:val="9"/>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lang w:val="en-US" w:eastAsia="zh-CN"/>
        </w:rPr>
        <w:t>5.</w:t>
      </w:r>
      <w:r>
        <w:rPr>
          <w:rFonts w:hint="default" w:ascii="Times New Roman" w:hAnsi="Times New Roman" w:eastAsia="方正仿宋_GBK" w:cs="Times New Roman"/>
          <w:color w:val="auto"/>
          <w:sz w:val="32"/>
          <w:szCs w:val="32"/>
        </w:rPr>
        <w:t>《重庆市黔江区人民政府办公室关于加快发展现代保险服务业的通知》（黔江府办发〔2017〕63号）</w:t>
      </w:r>
    </w:p>
    <w:p w14:paraId="7A2145FE">
      <w:pPr>
        <w:pStyle w:val="9"/>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lang w:val="en-US" w:eastAsia="zh-CN"/>
        </w:rPr>
        <w:t>6.</w:t>
      </w:r>
      <w:r>
        <w:rPr>
          <w:rFonts w:hint="default" w:ascii="Times New Roman" w:hAnsi="Times New Roman" w:eastAsia="方正仿宋_GBK" w:cs="Times New Roman"/>
          <w:color w:val="auto"/>
          <w:sz w:val="32"/>
          <w:szCs w:val="32"/>
        </w:rPr>
        <w:t>《重庆市黔江区人民政府办公室关于印发黔江区完善集体林权制度实施方案的通知》（黔江府办发〔2017〕78号）</w:t>
      </w:r>
    </w:p>
    <w:p w14:paraId="1B6C404F">
      <w:pPr>
        <w:pStyle w:val="9"/>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lang w:val="en-US" w:eastAsia="zh-CN"/>
        </w:rPr>
        <w:t>7.</w:t>
      </w:r>
      <w:r>
        <w:rPr>
          <w:rFonts w:hint="default" w:ascii="Times New Roman" w:hAnsi="Times New Roman" w:eastAsia="方正仿宋_GBK" w:cs="Times New Roman"/>
          <w:color w:val="auto"/>
          <w:sz w:val="32"/>
          <w:szCs w:val="32"/>
        </w:rPr>
        <w:t>《重庆市黔江区人民政府办公室关于印发黔江区全面加强</w:t>
      </w:r>
      <w:r>
        <w:rPr>
          <w:rFonts w:hint="default" w:ascii="Times New Roman" w:hAnsi="Times New Roman" w:eastAsia="方正仿宋_GBK" w:cs="Times New Roman"/>
          <w:color w:val="auto"/>
          <w:w w:val="96"/>
          <w:sz w:val="32"/>
          <w:szCs w:val="32"/>
        </w:rPr>
        <w:t>和改进学校美育工作实施方案的通知》（黔江府办发〔2017〕83号）</w:t>
      </w:r>
    </w:p>
    <w:p w14:paraId="083589E6">
      <w:pPr>
        <w:pStyle w:val="9"/>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lang w:val="en-US" w:eastAsia="zh-CN"/>
        </w:rPr>
        <w:t>8.</w:t>
      </w:r>
      <w:r>
        <w:rPr>
          <w:rFonts w:hint="default" w:ascii="Times New Roman" w:hAnsi="Times New Roman" w:eastAsia="方正仿宋_GBK" w:cs="Times New Roman"/>
          <w:color w:val="auto"/>
          <w:sz w:val="32"/>
          <w:szCs w:val="32"/>
        </w:rPr>
        <w:t>《重庆市黔江区人民政府关于加强河道采砂管理的通告》（黔江府发〔2018〕7号）</w:t>
      </w:r>
    </w:p>
    <w:p w14:paraId="34592340">
      <w:pPr>
        <w:pStyle w:val="9"/>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9</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rPr>
        <w:t>《重庆市黔江区人民政府办公室关于印发黔江区推进重大建设项目批准和实施领域及公共资源配置领域政府信息公开实施方案的通知》（黔江府办发〔2018〕37号）</w:t>
      </w:r>
    </w:p>
    <w:p w14:paraId="6115EB77">
      <w:pPr>
        <w:pStyle w:val="9"/>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lang w:val="en-US" w:eastAsia="zh-CN"/>
        </w:rPr>
        <w:t>10.</w:t>
      </w:r>
      <w:r>
        <w:rPr>
          <w:rFonts w:hint="default" w:ascii="Times New Roman" w:hAnsi="Times New Roman" w:eastAsia="方正仿宋_GBK" w:cs="Times New Roman"/>
          <w:color w:val="auto"/>
          <w:sz w:val="32"/>
          <w:szCs w:val="32"/>
        </w:rPr>
        <w:t>《重庆市黔江区人民政府办公室关于印发黔江区5G通信网建设发展实施方案的通知》（黔江府办发〔2019〕50号）</w:t>
      </w:r>
    </w:p>
    <w:p w14:paraId="3CF488DC">
      <w:pPr>
        <w:pStyle w:val="7"/>
        <w:keepNext w:val="0"/>
        <w:keepLines w:val="0"/>
        <w:pageBreakBefore w:val="0"/>
        <w:widowControl w:val="0"/>
        <w:kinsoku/>
        <w:wordWrap/>
        <w:overflowPunct/>
        <w:topLinePunct w:val="0"/>
        <w:autoSpaceDE/>
        <w:autoSpaceDN/>
        <w:bidi w:val="0"/>
        <w:adjustRightInd/>
        <w:snapToGrid/>
        <w:spacing w:line="595" w:lineRule="exact"/>
        <w:ind w:firstLine="0" w:firstLineChars="0"/>
        <w:jc w:val="both"/>
        <w:textAlignment w:val="auto"/>
        <w:rPr>
          <w:rFonts w:hint="eastAsia" w:ascii="方正仿宋_GBK" w:hAnsi="方正仿宋_GBK" w:eastAsia="方正仿宋_GBK" w:cs="方正仿宋_GBK"/>
          <w:sz w:val="32"/>
          <w:szCs w:val="32"/>
          <w:lang w:val="en-US" w:eastAsia="zh-CN"/>
        </w:rPr>
      </w:pPr>
    </w:p>
    <w:sectPr>
      <w:headerReference r:id="rId3" w:type="default"/>
      <w:footerReference r:id="rId5" w:type="default"/>
      <w:headerReference r:id="rId4" w:type="even"/>
      <w:footerReference r:id="rId6" w:type="even"/>
      <w:pgSz w:w="11906" w:h="16838"/>
      <w:pgMar w:top="2098" w:right="1474" w:bottom="1984" w:left="1587" w:header="851" w:footer="141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仿宋_GBK">
    <w:panose1 w:val="03000509000000000000"/>
    <w:charset w:val="86"/>
    <w:family w:val="script"/>
    <w:pitch w:val="default"/>
    <w:sig w:usb0="00000001" w:usb1="080E0000" w:usb2="00000000" w:usb3="00000000" w:csb0="00040000" w:csb1="00000000"/>
    <w:embedRegular r:id="rId1" w:fontKey="{4456982C-B294-44D3-BBC9-C3204D89FCD6}"/>
  </w:font>
  <w:font w:name="Helvetica">
    <w:altName w:val="Arial"/>
    <w:panose1 w:val="020B0604020202020204"/>
    <w:charset w:val="00"/>
    <w:family w:val="swiss"/>
    <w:pitch w:val="default"/>
    <w:sig w:usb0="00000000" w:usb1="00000000" w:usb2="00000009" w:usb3="00000000" w:csb0="000001FF" w:csb1="00000000"/>
  </w:font>
  <w:font w:name="方正小标宋_GBK">
    <w:panose1 w:val="03000509000000000000"/>
    <w:charset w:val="86"/>
    <w:family w:val="script"/>
    <w:pitch w:val="default"/>
    <w:sig w:usb0="00000001" w:usb1="080E0000" w:usb2="00000000" w:usb3="00000000" w:csb0="00040000" w:csb1="00000000"/>
    <w:embedRegular r:id="rId2" w:fontKey="{EAD5CF67-42C8-4464-8EBF-851D6271FBFA}"/>
  </w:font>
  <w:font w:name="方正小标宋简体">
    <w:altName w:val="黑体"/>
    <w:panose1 w:val="02000000000000000000"/>
    <w:charset w:val="86"/>
    <w:family w:val="auto"/>
    <w:pitch w:val="default"/>
    <w:sig w:usb0="00000000" w:usb1="00000000" w:usb2="00000012" w:usb3="00000000" w:csb0="00040001" w:csb1="00000000"/>
  </w:font>
  <w:font w:name="方正黑体_GBK">
    <w:panose1 w:val="03000509000000000000"/>
    <w:charset w:val="86"/>
    <w:family w:val="script"/>
    <w:pitch w:val="default"/>
    <w:sig w:usb0="00000001" w:usb1="080E0000" w:usb2="00000000" w:usb3="00000000" w:csb0="00040000" w:csb1="00000000"/>
    <w:embedRegular r:id="rId3" w:fontKey="{D99490A9-1B37-4A05-8EA3-2DB960D37344}"/>
  </w:font>
  <w:font w:name="仿宋">
    <w:panose1 w:val="02010609060101010101"/>
    <w:charset w:val="86"/>
    <w:family w:val="auto"/>
    <w:pitch w:val="default"/>
    <w:sig w:usb0="800002BF" w:usb1="38CF7CFA" w:usb2="00000016" w:usb3="00000000" w:csb0="00040001" w:csb1="00000000"/>
    <w:embedRegular r:id="rId4" w:fontKey="{A2C7FED1-77F6-4746-BEF6-E0C430775FB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0A59E3">
    <w:pPr>
      <w:pStyle w:val="11"/>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posOffset>4853940</wp:posOffset>
              </wp:positionH>
              <wp:positionV relativeFrom="paragraph">
                <wp:posOffset>-60325</wp:posOffset>
              </wp:positionV>
              <wp:extent cx="831850" cy="257810"/>
              <wp:effectExtent l="0" t="0" r="0" b="0"/>
              <wp:wrapNone/>
              <wp:docPr id="8" name="文本框 8"/>
              <wp:cNvGraphicFramePr/>
              <a:graphic xmlns:a="http://schemas.openxmlformats.org/drawingml/2006/main">
                <a:graphicData uri="http://schemas.microsoft.com/office/word/2010/wordprocessingShape">
                  <wps:wsp>
                    <wps:cNvSpPr txBox="1"/>
                    <wps:spPr>
                      <a:xfrm>
                        <a:off x="0" y="0"/>
                        <a:ext cx="831850" cy="2578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0733B1">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382.2pt;margin-top:-4.75pt;height:20.3pt;width:65.5pt;mso-position-horizontal-relative:margin;z-index:251662336;mso-width-relative:page;mso-height-relative:page;" filled="f" stroked="f" coordsize="21600,21600" o:gfxdata="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jQJazYAAAACQEAAA8AAAAAAAAAAQAgAAAAIgAAAGRycy9kb3ducmV2&#10;LnhtbFBLAQIUABQAAAAIAIdO4kA7JcjnNQIAAGEEAAAOAAAAAAAAAAEAIAAAACcBAABkcnMvZTJv&#10;RG9jLnhtbFBLBQYAAAAABgAGAFkBAADOBQAAAAA=&#10;">
              <v:fill on="f" focussize="0,0"/>
              <v:stroke on="f" weight="0.5pt"/>
              <v:imagedata o:title=""/>
              <o:lock v:ext="edit" aspectratio="f"/>
              <v:textbox inset="0mm,0mm,0mm,0mm">
                <w:txbxContent>
                  <w:p w14:paraId="7B0733B1">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posOffset>5150485</wp:posOffset>
              </wp:positionH>
              <wp:positionV relativeFrom="paragraph">
                <wp:posOffset>9525</wp:posOffset>
              </wp:positionV>
              <wp:extent cx="640080" cy="265430"/>
              <wp:effectExtent l="0" t="0" r="0" b="0"/>
              <wp:wrapNone/>
              <wp:docPr id="6" name="文本框 6"/>
              <wp:cNvGraphicFramePr/>
              <a:graphic xmlns:a="http://schemas.openxmlformats.org/drawingml/2006/main">
                <a:graphicData uri="http://schemas.microsoft.com/office/word/2010/wordprocessingShape">
                  <wps:wsp>
                    <wps:cNvSpPr txBox="1"/>
                    <wps:spPr>
                      <a:xfrm>
                        <a:off x="0" y="0"/>
                        <a:ext cx="640080" cy="265430"/>
                      </a:xfrm>
                      <a:prstGeom prst="rect">
                        <a:avLst/>
                      </a:prstGeom>
                      <a:noFill/>
                      <a:ln w="6350">
                        <a:noFill/>
                      </a:ln>
                      <a:effectLst/>
                    </wps:spPr>
                    <wps:txbx>
                      <w:txbxContent>
                        <w:p w14:paraId="516D220B">
                          <w:pPr>
                            <w:pStyle w:val="10"/>
                            <w:rPr>
                              <w:rFonts w:ascii="宋体" w:hAnsi="宋体" w:cs="宋体"/>
                              <w:sz w:val="28"/>
                              <w:szCs w:val="28"/>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405.55pt;margin-top:0.75pt;height:20.9pt;width:50.4pt;mso-position-horizontal-relative:margin;z-index:251659264;mso-width-relative:page;mso-height-relative:page;" filled="f" stroked="f" coordsize="21600,21600" o:gfxdata="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Un6NkNYAAAAIAQAADwAAAAAAAAABACAAAAAiAAAAZHJzL2Rv&#10;d25yZXYueG1sUEsBAhQAFAAAAAgAh07iQNcCWhc8AgAAbwQAAA4AAAAAAAAAAQAgAAAAJQEAAGRy&#10;cy9lMm9Eb2MueG1sUEsFBgAAAAAGAAYAWQEAANMFAAAAAA==&#10;">
              <v:fill on="f" focussize="0,0"/>
              <v:stroke on="f" weight="0.5pt"/>
              <v:imagedata o:title=""/>
              <o:lock v:ext="edit" aspectratio="f"/>
              <v:textbox inset="0mm,0mm,0mm,0mm">
                <w:txbxContent>
                  <w:p w14:paraId="516D220B">
                    <w:pPr>
                      <w:pStyle w:val="10"/>
                      <w:rPr>
                        <w:rFonts w:ascii="宋体" w:hAnsi="宋体" w:cs="宋体"/>
                        <w:sz w:val="28"/>
                        <w:szCs w:val="28"/>
                      </w:rPr>
                    </w:pPr>
                  </w:p>
                </w:txbxContent>
              </v:textbox>
            </v:shape>
          </w:pict>
        </mc:Fallback>
      </mc:AlternateContent>
    </w:r>
    <w:r>
      <w:rPr>
        <w:rFonts w:hint="eastAsia" w:eastAsia="仿宋"/>
        <w:sz w:val="32"/>
        <w:szCs w:val="48"/>
        <w:lang w:val="en-US" w:eastAsia="zh-CN"/>
      </w:rPr>
      <w:t xml:space="preserve">  </w:t>
    </w:r>
  </w:p>
  <w:p w14:paraId="6D41494A">
    <w:pPr>
      <w:pStyle w:val="11"/>
      <w:wordWrap w:val="0"/>
      <w:jc w:val="both"/>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-8255</wp:posOffset>
              </wp:positionH>
              <wp:positionV relativeFrom="paragraph">
                <wp:posOffset>26670</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65pt;margin-top:2.1pt;height:0.15pt;width:442.25pt;z-index:251661312;mso-width-relative:page;mso-height-relative:page;" filled="f" stroked="t" coordsize="21600,21600" o:gfxdata="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J4RvlrTAAAA&#10;BgEAAA8AAAAAAAAAAQAgAAAAIgAAAGRycy9kb3ducmV2LnhtbFBLAQIUABQAAAAIAIdO4kDwNi0p&#10;6QEAALUDAAAOAAAAAAAAAAEAIAAAACIBAABkcnMvZTJvRG9jLnhtbFBLBQYAAAAABgAGAFkBAAB9&#10;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cs="宋体"/>
        <w:b/>
        <w:bCs/>
        <w:color w:val="005192"/>
        <w:sz w:val="28"/>
        <w:szCs w:val="44"/>
        <w:lang w:eastAsia="zh-CN"/>
      </w:rPr>
      <w:t>重庆市黔江区人民政府办公室</w:t>
    </w:r>
    <w:r>
      <w:rPr>
        <w:rFonts w:hint="eastAsia" w:ascii="宋体" w:hAnsi="宋体" w:eastAsia="宋体" w:cs="宋体"/>
        <w:b/>
        <w:bCs/>
        <w:color w:val="005192"/>
        <w:sz w:val="28"/>
        <w:szCs w:val="44"/>
        <w:lang w:val="en-US" w:eastAsia="zh-CN"/>
      </w:rPr>
      <w:t xml:space="preserve">发布  </w:t>
    </w:r>
  </w:p>
  <w:p w14:paraId="668FC0F7">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6ED8C3">
    <w:pPr>
      <w:pStyle w:val="11"/>
      <w:wordWrap w:val="0"/>
      <w:jc w:val="both"/>
      <w:rPr>
        <w:rFonts w:hint="eastAsia" w:ascii="宋体" w:hAnsi="宋体" w:eastAsia="宋体" w:cs="宋体"/>
        <w:b/>
        <w:bCs/>
        <w:color w:val="005192"/>
        <w:sz w:val="28"/>
        <w:szCs w:val="44"/>
        <w:lang w:val="en-US" w:eastAsia="zh-Hans"/>
      </w:rPr>
    </w:pPr>
  </w:p>
  <w:p w14:paraId="4E109322">
    <w:pPr>
      <w:pStyle w:val="11"/>
      <w:wordWrap w:val="0"/>
      <w:jc w:val="both"/>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2540</wp:posOffset>
              </wp:positionV>
              <wp:extent cx="5616575" cy="1905"/>
              <wp:effectExtent l="0" t="10795" r="3175" b="15875"/>
              <wp:wrapNone/>
              <wp:docPr id="31" name="直接连接符 31"/>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0.2pt;height:0.15pt;width:442.25pt;z-index:251665408;mso-width-relative:page;mso-height-relative:page;" filled="f" stroked="t" coordsize="21600,21600" o:gfxdata="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LgIO6rRAAAA&#10;AgEAAA8AAAAAAAAAAQAgAAAAIgAAAGRycy9kb3ducmV2LnhtbFBLAQIUABQAAAAIAIdO4kBxu4Qo&#10;6wEAALcDAAAOAAAAAAAAAAEAIAAAACABAABkcnMvZTJvRG9jLnhtbFBLBQYAAAAABgAGAFkBAAB9&#10;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重庆市</w:t>
    </w:r>
    <w:r>
      <w:rPr>
        <w:rFonts w:hint="eastAsia" w:ascii="宋体" w:hAnsi="宋体" w:cs="宋体"/>
        <w:b/>
        <w:bCs/>
        <w:color w:val="005192"/>
        <w:sz w:val="28"/>
        <w:szCs w:val="44"/>
        <w:lang w:eastAsia="zh-CN"/>
      </w:rPr>
      <w:t>黔江区人民政府办公室</w:t>
    </w:r>
    <w:r>
      <w:rPr>
        <w:rFonts w:hint="eastAsia" w:ascii="宋体" w:hAnsi="宋体" w:eastAsia="宋体" w:cs="宋体"/>
        <w:b/>
        <w:bCs/>
        <w:color w:val="005192"/>
        <w:sz w:val="28"/>
        <w:szCs w:val="44"/>
        <w:lang w:val="en-US" w:eastAsia="zh-CN"/>
      </w:rPr>
      <w:t xml:space="preserve">发布     </w:t>
    </w:r>
  </w:p>
  <w:p w14:paraId="1B224AC5">
    <w:pPr>
      <w:pStyle w:val="10"/>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296035" cy="343535"/>
              <wp:effectExtent l="0" t="0" r="0" b="0"/>
              <wp:wrapNone/>
              <wp:docPr id="7" name="文本框 7"/>
              <wp:cNvGraphicFramePr/>
              <a:graphic xmlns:a="http://schemas.openxmlformats.org/drawingml/2006/main">
                <a:graphicData uri="http://schemas.microsoft.com/office/word/2010/wordprocessingShape">
                  <wps:wsp>
                    <wps:cNvSpPr txBox="1"/>
                    <wps:spPr>
                      <a:xfrm>
                        <a:off x="0" y="0"/>
                        <a:ext cx="1296035" cy="343535"/>
                      </a:xfrm>
                      <a:prstGeom prst="rect">
                        <a:avLst/>
                      </a:prstGeom>
                      <a:noFill/>
                      <a:ln w="6350">
                        <a:noFill/>
                      </a:ln>
                      <a:effectLst/>
                    </wps:spPr>
                    <wps:txbx>
                      <w:txbxContent>
                        <w:p w14:paraId="25FD76EA">
                          <w:pPr>
                            <w:pStyle w:val="10"/>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27.05pt;width:102.05pt;mso-position-horizontal:outside;mso-position-horizontal-relative:margin;z-index:251660288;mso-width-relative:page;mso-height-relative:page;" filled="f" stroked="f" coordsize="21600,21600" o:gfxdata="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05Hli0wAAAAQBAAAPAAAAAAAAAAEAIAAAACIAAABkcnMvZG93&#10;bnJldi54bWxQSwECFAAUAAAACACHTuJARyvnuz4CAABwBAAADgAAAAAAAAABACAAAAAiAQAAZHJz&#10;L2Uyb0RvYy54bWxQSwUGAAAAAAYABgBZAQAA0gUAAAAA&#10;">
              <v:fill on="f" focussize="0,0"/>
              <v:stroke on="f" weight="0.5pt"/>
              <v:imagedata o:title=""/>
              <o:lock v:ext="edit" aspectratio="f"/>
              <v:textbox inset="0mm,0mm,0mm,0mm">
                <w:txbxContent>
                  <w:p w14:paraId="25FD76EA">
                    <w:pPr>
                      <w:pStyle w:val="10"/>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3C603E">
    <w:pPr>
      <w:pStyle w:val="11"/>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5" name="直接连接符 25"/>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3360;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DcR5KzUAAAACAEAAA8AAAAAAAAAAQAgAAAAIgAAAGRycy9kb3ducmV2LnhtbFBLAQIUABQA&#10;AAAIAIdO4kDJF+ja9AEAAL8DAAAOAAAAAAAAAAEAIAAAACMBAABkcnMvZTJvRG9jLnhtbFBLBQYA&#10;AAAABgAGAFkBAACJBQAAAAA=&#10;">
              <v:fill on="f" focussize="0,0"/>
              <v:stroke weight="1.75pt" color="#005192 [3204]" miterlimit="8" joinstyle="miter"/>
              <v:imagedata o:title=""/>
              <o:lock v:ext="edit" aspectratio="f"/>
            </v:line>
          </w:pict>
        </mc:Fallback>
      </mc:AlternateContent>
    </w:r>
  </w:p>
  <w:p w14:paraId="22B5D065">
    <w:pPr>
      <w:pStyle w:val="11"/>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6" name="图片 2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cs="宋体"/>
        <w:b/>
        <w:bCs/>
        <w:color w:val="005192"/>
        <w:sz w:val="32"/>
        <w:lang w:eastAsia="zh-CN"/>
      </w:rPr>
      <w:t>黔江区人民政府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14:paraId="15F14818">
    <w:pPr>
      <w:pStyle w:val="11"/>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14:paraId="070B48EC">
    <w:pPr>
      <w:pStyle w:val="11"/>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6680C1">
    <w:pPr>
      <w:pStyle w:val="11"/>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8" name="直接连接符 28"/>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438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NxHkrNQAAAAIAQAADwAAAAAAAAABACAAAAAiAAAAZHJzL2Rvd25yZXYueG1sUEsBAhQAFAAA&#10;AAgAh07iQLer4nrzAQAAvwMAAA4AAAAAAAAAAQAgAAAAIwEAAGRycy9lMm9Eb2MueG1sUEsFBgAA&#10;AAAGAAYAWQEAAIgFAAAAAA==&#10;">
              <v:fill on="f" focussize="0,0"/>
              <v:stroke weight="1.75pt" color="#005192 [3204]" miterlimit="8" joinstyle="miter"/>
              <v:imagedata o:title=""/>
              <o:lock v:ext="edit" aspectratio="f"/>
            </v:line>
          </w:pict>
        </mc:Fallback>
      </mc:AlternateContent>
    </w:r>
  </w:p>
  <w:p w14:paraId="7A8FBD2E">
    <w:pPr>
      <w:pStyle w:val="11"/>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9" name="图片 29"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cs="宋体"/>
        <w:b/>
        <w:bCs/>
        <w:color w:val="005192"/>
        <w:sz w:val="32"/>
        <w:lang w:eastAsia="zh-CN"/>
      </w:rPr>
      <w:t>黔江区人民政府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14:paraId="082835B8">
    <w:pPr>
      <w:pStyle w:val="11"/>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14:paraId="551DC339">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chineseCountingThousand"/>
      <w:suff w:val="nothing"/>
      <w:lvlText w:val="%1、"/>
      <w:lvlJc w:val="left"/>
      <w:pPr>
        <w:ind w:left="840" w:firstLine="0"/>
      </w:pPr>
      <w:rPr>
        <w:rFonts w:hint="eastAsia"/>
        <w:lang w:val="en-US"/>
      </w:rPr>
    </w:lvl>
    <w:lvl w:ilvl="1" w:tentative="0">
      <w:start w:val="1"/>
      <w:numFmt w:val="chineseCountingThousand"/>
      <w:suff w:val="nothing"/>
      <w:lvlText w:val="%2、"/>
      <w:lvlJc w:val="left"/>
      <w:pPr>
        <w:ind w:left="1120" w:firstLine="0"/>
      </w:pPr>
      <w:rPr>
        <w:rFonts w:hint="eastAsia"/>
        <w:lang w:val="en-US"/>
      </w:rPr>
    </w:lvl>
    <w:lvl w:ilvl="2" w:tentative="0">
      <w:start w:val="1"/>
      <w:numFmt w:val="japaneseCounting"/>
      <w:pStyle w:val="5"/>
      <w:suff w:val="nothing"/>
      <w:lvlText w:val="（%3）"/>
      <w:lvlJc w:val="left"/>
      <w:pPr>
        <w:ind w:left="1560" w:firstLine="0"/>
      </w:pPr>
      <w:rPr>
        <w:rFonts w:ascii="宋体" w:hAnsi="宋体" w:eastAsia="方正仿宋_GBK" w:cs="Times New Roman"/>
        <w:lang w:val="en-US"/>
      </w:rPr>
    </w:lvl>
    <w:lvl w:ilvl="3" w:tentative="0">
      <w:start w:val="1"/>
      <w:numFmt w:val="decimal"/>
      <w:suff w:val="nothing"/>
      <w:lvlText w:val="%4."/>
      <w:lvlJc w:val="left"/>
      <w:pPr>
        <w:ind w:left="851" w:firstLine="0"/>
      </w:pPr>
      <w:rPr>
        <w:rFonts w:hint="eastAsia"/>
      </w:rPr>
    </w:lvl>
    <w:lvl w:ilvl="4" w:tentative="0">
      <w:start w:val="1"/>
      <w:numFmt w:val="decimal"/>
      <w:suff w:val="space"/>
      <w:lvlText w:val="(%5)"/>
      <w:lvlJc w:val="left"/>
      <w:pPr>
        <w:ind w:left="627" w:firstLine="0"/>
      </w:pPr>
      <w:rPr>
        <w:rFonts w:hint="eastAsia"/>
      </w:rPr>
    </w:lvl>
    <w:lvl w:ilvl="5" w:tentative="0">
      <w:start w:val="1"/>
      <w:numFmt w:val="decimal"/>
      <w:lvlText w:val="%4..%5.%6"/>
      <w:lvlJc w:val="left"/>
      <w:pPr>
        <w:tabs>
          <w:tab w:val="left" w:pos="627"/>
        </w:tabs>
        <w:ind w:left="627" w:firstLine="0"/>
      </w:pPr>
      <w:rPr>
        <w:rFonts w:hint="eastAsia"/>
      </w:rPr>
    </w:lvl>
    <w:lvl w:ilvl="6" w:tentative="0">
      <w:start w:val="1"/>
      <w:numFmt w:val="decimal"/>
      <w:lvlText w:val="%4..%5.%6.%7"/>
      <w:lvlJc w:val="left"/>
      <w:pPr>
        <w:tabs>
          <w:tab w:val="left" w:pos="627"/>
        </w:tabs>
        <w:ind w:left="627" w:firstLine="0"/>
      </w:pPr>
      <w:rPr>
        <w:rFonts w:hint="eastAsia"/>
      </w:rPr>
    </w:lvl>
    <w:lvl w:ilvl="7" w:tentative="0">
      <w:start w:val="1"/>
      <w:numFmt w:val="decimal"/>
      <w:lvlText w:val="%4..%5.%6.%7.%8"/>
      <w:lvlJc w:val="left"/>
      <w:pPr>
        <w:tabs>
          <w:tab w:val="left" w:pos="627"/>
        </w:tabs>
        <w:ind w:left="627" w:firstLine="0"/>
      </w:pPr>
      <w:rPr>
        <w:rFonts w:hint="eastAsia"/>
      </w:rPr>
    </w:lvl>
    <w:lvl w:ilvl="8" w:tentative="0">
      <w:start w:val="1"/>
      <w:numFmt w:val="decimal"/>
      <w:lvlText w:val="%4..%5.%6.%7.%8.%9"/>
      <w:lvlJc w:val="left"/>
      <w:pPr>
        <w:tabs>
          <w:tab w:val="left" w:pos="627"/>
        </w:tabs>
        <w:ind w:left="627"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8"/>
  <w:embedTrueTypeFonts/>
  <w:saveSubset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yMjk4M2Y0Y2VhZmE1MmYyZjVlMWUyOGZkZTMxYTgifQ=="/>
  </w:docVars>
  <w:rsids>
    <w:rsidRoot w:val="1CE265F1"/>
    <w:rsid w:val="002F4775"/>
    <w:rsid w:val="00300FAB"/>
    <w:rsid w:val="00641361"/>
    <w:rsid w:val="00C8469B"/>
    <w:rsid w:val="01A3073B"/>
    <w:rsid w:val="03304250"/>
    <w:rsid w:val="034F0AEC"/>
    <w:rsid w:val="039B4201"/>
    <w:rsid w:val="055D53FF"/>
    <w:rsid w:val="06041631"/>
    <w:rsid w:val="07267138"/>
    <w:rsid w:val="0954015F"/>
    <w:rsid w:val="099B1508"/>
    <w:rsid w:val="09F52559"/>
    <w:rsid w:val="0E7449D6"/>
    <w:rsid w:val="0F3E50C5"/>
    <w:rsid w:val="12305F09"/>
    <w:rsid w:val="126A7156"/>
    <w:rsid w:val="127F48AC"/>
    <w:rsid w:val="135C49D3"/>
    <w:rsid w:val="13B85FB7"/>
    <w:rsid w:val="156C2EC6"/>
    <w:rsid w:val="162938B5"/>
    <w:rsid w:val="16C974A2"/>
    <w:rsid w:val="170E0A5C"/>
    <w:rsid w:val="1792392B"/>
    <w:rsid w:val="17C76AD9"/>
    <w:rsid w:val="1833131B"/>
    <w:rsid w:val="195B1BCF"/>
    <w:rsid w:val="1ABC6199"/>
    <w:rsid w:val="1CE265F1"/>
    <w:rsid w:val="1D774AFE"/>
    <w:rsid w:val="1DBB0E8E"/>
    <w:rsid w:val="1DDA2772"/>
    <w:rsid w:val="1DE024A4"/>
    <w:rsid w:val="1EB678A8"/>
    <w:rsid w:val="1F8350EC"/>
    <w:rsid w:val="203F6942"/>
    <w:rsid w:val="22EE11B0"/>
    <w:rsid w:val="24F8608A"/>
    <w:rsid w:val="27DB0228"/>
    <w:rsid w:val="2A2955B0"/>
    <w:rsid w:val="2AC0755D"/>
    <w:rsid w:val="2CBC252D"/>
    <w:rsid w:val="2F4F1437"/>
    <w:rsid w:val="2F8D01B1"/>
    <w:rsid w:val="2FAF27B9"/>
    <w:rsid w:val="2FB8161D"/>
    <w:rsid w:val="31EC5658"/>
    <w:rsid w:val="32204B21"/>
    <w:rsid w:val="32A22BF5"/>
    <w:rsid w:val="355F3D52"/>
    <w:rsid w:val="364C66D0"/>
    <w:rsid w:val="369E2CA4"/>
    <w:rsid w:val="36B1489A"/>
    <w:rsid w:val="36C62330"/>
    <w:rsid w:val="37BF2ED1"/>
    <w:rsid w:val="387168C2"/>
    <w:rsid w:val="38E452E6"/>
    <w:rsid w:val="38ED4838"/>
    <w:rsid w:val="39613D8F"/>
    <w:rsid w:val="3A573DDF"/>
    <w:rsid w:val="3AAE6117"/>
    <w:rsid w:val="3BC92571"/>
    <w:rsid w:val="3C9012E0"/>
    <w:rsid w:val="3CEE4FB5"/>
    <w:rsid w:val="3E3C1720"/>
    <w:rsid w:val="4028294B"/>
    <w:rsid w:val="40944855"/>
    <w:rsid w:val="41170888"/>
    <w:rsid w:val="413170E8"/>
    <w:rsid w:val="43142BB6"/>
    <w:rsid w:val="43B918E6"/>
    <w:rsid w:val="43CD4BC8"/>
    <w:rsid w:val="43F860E9"/>
    <w:rsid w:val="44031E43"/>
    <w:rsid w:val="446C62D1"/>
    <w:rsid w:val="447F2366"/>
    <w:rsid w:val="45174411"/>
    <w:rsid w:val="45EE1552"/>
    <w:rsid w:val="46821C9A"/>
    <w:rsid w:val="46E43D74"/>
    <w:rsid w:val="491E3069"/>
    <w:rsid w:val="49A37317"/>
    <w:rsid w:val="4B7122DD"/>
    <w:rsid w:val="4DC808DA"/>
    <w:rsid w:val="4DF25539"/>
    <w:rsid w:val="4F255BD2"/>
    <w:rsid w:val="4FE63299"/>
    <w:rsid w:val="4FF92C9C"/>
    <w:rsid w:val="50591CBD"/>
    <w:rsid w:val="50F9524E"/>
    <w:rsid w:val="517961A1"/>
    <w:rsid w:val="519E44B6"/>
    <w:rsid w:val="51F837D1"/>
    <w:rsid w:val="52184E4A"/>
    <w:rsid w:val="527E7B63"/>
    <w:rsid w:val="543B00DA"/>
    <w:rsid w:val="5479474B"/>
    <w:rsid w:val="554D2520"/>
    <w:rsid w:val="56912169"/>
    <w:rsid w:val="5B184523"/>
    <w:rsid w:val="5B2F3EB3"/>
    <w:rsid w:val="5C11008F"/>
    <w:rsid w:val="5D230C3A"/>
    <w:rsid w:val="5FEC1CFE"/>
    <w:rsid w:val="612956DC"/>
    <w:rsid w:val="61773FF6"/>
    <w:rsid w:val="63B7489A"/>
    <w:rsid w:val="67AC7B5D"/>
    <w:rsid w:val="6A7105D2"/>
    <w:rsid w:val="6AC4728D"/>
    <w:rsid w:val="6AD76284"/>
    <w:rsid w:val="6BCE3398"/>
    <w:rsid w:val="6C3757CF"/>
    <w:rsid w:val="6C757CDC"/>
    <w:rsid w:val="6DF76589"/>
    <w:rsid w:val="6E3851B0"/>
    <w:rsid w:val="6F6B6D0E"/>
    <w:rsid w:val="6FA93114"/>
    <w:rsid w:val="70730722"/>
    <w:rsid w:val="710D5340"/>
    <w:rsid w:val="71275556"/>
    <w:rsid w:val="71C54FAD"/>
    <w:rsid w:val="721379BE"/>
    <w:rsid w:val="730E31CE"/>
    <w:rsid w:val="74791404"/>
    <w:rsid w:val="777D2475"/>
    <w:rsid w:val="7AC074DE"/>
    <w:rsid w:val="7AFE508C"/>
    <w:rsid w:val="7B0452DC"/>
    <w:rsid w:val="7B332B6F"/>
    <w:rsid w:val="7E794E62"/>
    <w:rsid w:val="7F4F7D22"/>
    <w:rsid w:val="7F9D4E73"/>
    <w:rsid w:val="7FF335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autoRedefine/>
    <w:qFormat/>
    <w:uiPriority w:val="9"/>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Cambria" w:hAnsi="Cambria"/>
      <w:b/>
      <w:bCs/>
      <w:sz w:val="32"/>
      <w:szCs w:val="32"/>
    </w:rPr>
  </w:style>
  <w:style w:type="paragraph" w:styleId="5">
    <w:name w:val="heading 3"/>
    <w:basedOn w:val="1"/>
    <w:next w:val="1"/>
    <w:autoRedefine/>
    <w:qFormat/>
    <w:uiPriority w:val="0"/>
    <w:pPr>
      <w:numPr>
        <w:ilvl w:val="2"/>
        <w:numId w:val="1"/>
      </w:numPr>
      <w:ind w:left="0" w:firstLine="200" w:firstLineChars="200"/>
      <w:outlineLvl w:val="2"/>
    </w:pPr>
  </w:style>
  <w:style w:type="paragraph" w:styleId="2">
    <w:name w:val="heading 4"/>
    <w:basedOn w:val="3"/>
    <w:next w:val="1"/>
    <w:autoRedefine/>
    <w:qFormat/>
    <w:uiPriority w:val="0"/>
    <w:pPr>
      <w:spacing w:before="280" w:after="290" w:line="376" w:lineRule="auto"/>
      <w:outlineLvl w:val="3"/>
    </w:pPr>
    <w:rPr>
      <w:rFonts w:ascii="Arial" w:hAnsi="Arial" w:eastAsia="黑体"/>
      <w:sz w:val="28"/>
      <w:szCs w:val="28"/>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next w:val="1"/>
    <w:autoRedefine/>
    <w:unhideWhenUsed/>
    <w:qFormat/>
    <w:uiPriority w:val="99"/>
    <w:pPr>
      <w:ind w:firstLine="420" w:firstLineChars="200"/>
    </w:pPr>
  </w:style>
  <w:style w:type="paragraph" w:styleId="7">
    <w:name w:val="Body Text"/>
    <w:basedOn w:val="1"/>
    <w:next w:val="1"/>
    <w:autoRedefine/>
    <w:qFormat/>
    <w:uiPriority w:val="0"/>
    <w:pPr>
      <w:spacing w:line="276" w:lineRule="auto"/>
    </w:pPr>
    <w:rPr>
      <w:rFonts w:ascii="Times New Roman" w:hAnsi="Times New Roman"/>
    </w:rPr>
  </w:style>
  <w:style w:type="paragraph" w:styleId="8">
    <w:name w:val="Body Text Indent"/>
    <w:basedOn w:val="1"/>
    <w:autoRedefine/>
    <w:qFormat/>
    <w:uiPriority w:val="0"/>
    <w:pPr>
      <w:adjustRightInd w:val="0"/>
      <w:spacing w:line="360" w:lineRule="atLeast"/>
      <w:ind w:firstLine="600"/>
      <w:textAlignment w:val="baseline"/>
    </w:pPr>
    <w:rPr>
      <w:rFonts w:eastAsia="宋体"/>
      <w:sz w:val="30"/>
    </w:rPr>
  </w:style>
  <w:style w:type="paragraph" w:styleId="9">
    <w:name w:val="Plain Text"/>
    <w:basedOn w:val="1"/>
    <w:autoRedefine/>
    <w:qFormat/>
    <w:uiPriority w:val="0"/>
    <w:pPr>
      <w:spacing w:line="594" w:lineRule="exact"/>
    </w:pPr>
    <w:rPr>
      <w:rFonts w:ascii="宋体" w:hAnsi="Courier New" w:eastAsia="宋体" w:cs="Courier New"/>
      <w:sz w:val="21"/>
      <w:szCs w:val="21"/>
    </w:rPr>
  </w:style>
  <w:style w:type="paragraph" w:styleId="10">
    <w:name w:val="footer"/>
    <w:basedOn w:val="1"/>
    <w:autoRedefine/>
    <w:qFormat/>
    <w:uiPriority w:val="0"/>
    <w:pPr>
      <w:tabs>
        <w:tab w:val="center" w:pos="4153"/>
        <w:tab w:val="right" w:pos="8306"/>
      </w:tabs>
      <w:snapToGrid w:val="0"/>
      <w:jc w:val="left"/>
    </w:pPr>
    <w:rPr>
      <w:sz w:val="18"/>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Normal (Web)"/>
    <w:basedOn w:val="1"/>
    <w:autoRedefine/>
    <w:qFormat/>
    <w:uiPriority w:val="0"/>
    <w:pPr>
      <w:widowControl/>
      <w:spacing w:before="100" w:beforeLines="0" w:beforeAutospacing="1" w:after="100" w:afterLines="0" w:afterAutospacing="1"/>
      <w:jc w:val="left"/>
    </w:pPr>
    <w:rPr>
      <w:rFonts w:ascii="宋体" w:hAnsi="宋体" w:eastAsia="宋体" w:cs="Times New Roman"/>
      <w:kern w:val="0"/>
      <w:sz w:val="24"/>
      <w:szCs w:val="24"/>
      <w:lang w:val="en-US" w:eastAsia="zh-CN" w:bidi="ar-SA"/>
    </w:rPr>
  </w:style>
  <w:style w:type="paragraph" w:styleId="13">
    <w:name w:val="Title"/>
    <w:next w:val="1"/>
    <w:autoRedefine/>
    <w:qFormat/>
    <w:uiPriority w:val="99"/>
    <w:pPr>
      <w:widowControl w:val="0"/>
      <w:spacing w:before="240" w:after="60"/>
      <w:jc w:val="center"/>
      <w:outlineLvl w:val="0"/>
    </w:pPr>
    <w:rPr>
      <w:rFonts w:ascii="Cambria" w:hAnsi="Cambria" w:eastAsia="宋体" w:cs="Times New Roman"/>
      <w:b/>
      <w:bCs/>
      <w:kern w:val="2"/>
      <w:sz w:val="32"/>
      <w:szCs w:val="32"/>
      <w:lang w:val="en-US" w:eastAsia="zh-CN"/>
    </w:rPr>
  </w:style>
  <w:style w:type="paragraph" w:styleId="14">
    <w:name w:val="Body Text First Indent"/>
    <w:basedOn w:val="7"/>
    <w:next w:val="7"/>
    <w:qFormat/>
    <w:uiPriority w:val="0"/>
    <w:pPr>
      <w:ind w:firstLine="720"/>
    </w:pPr>
  </w:style>
  <w:style w:type="paragraph" w:styleId="15">
    <w:name w:val="Body Text First Indent 2"/>
    <w:basedOn w:val="8"/>
    <w:next w:val="1"/>
    <w:autoRedefine/>
    <w:qFormat/>
    <w:uiPriority w:val="0"/>
    <w:pPr>
      <w:spacing w:after="120"/>
      <w:ind w:left="200" w:leftChars="200" w:firstLine="200" w:firstLineChars="200"/>
    </w:pPr>
    <w:rPr>
      <w:rFonts w:ascii="Calibri" w:hAnsi="Calibri"/>
      <w:sz w:val="21"/>
      <w:szCs w:val="24"/>
    </w:rPr>
  </w:style>
  <w:style w:type="table" w:styleId="17">
    <w:name w:val="Table Grid"/>
    <w:basedOn w:val="16"/>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qFormat/>
    <w:uiPriority w:val="0"/>
    <w:rPr>
      <w:b/>
    </w:rPr>
  </w:style>
  <w:style w:type="character" w:styleId="20">
    <w:name w:val="page number"/>
    <w:basedOn w:val="18"/>
    <w:autoRedefine/>
    <w:qFormat/>
    <w:uiPriority w:val="0"/>
    <w:rPr>
      <w:rFonts w:cs="Times New Roman"/>
    </w:rPr>
  </w:style>
  <w:style w:type="paragraph" w:customStyle="1" w:styleId="21">
    <w:name w:val="正文缩进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
    <w:name w:val="默认"/>
    <w:autoRedefine/>
    <w:qFormat/>
    <w:uiPriority w:val="0"/>
    <w:rPr>
      <w:rFonts w:ascii="Helvetica" w:hAnsi="Helvetica" w:eastAsia="Helvetica" w:cs="Helvetica"/>
      <w:color w:val="000000"/>
      <w:sz w:val="22"/>
      <w:szCs w:val="22"/>
      <w:lang w:val="en-US" w:eastAsia="zh-CN" w:bidi="ar-SA"/>
    </w:rPr>
  </w:style>
  <w:style w:type="paragraph" w:customStyle="1" w:styleId="23">
    <w:name w:val="索引 51"/>
    <w:basedOn w:val="1"/>
    <w:next w:val="1"/>
    <w:autoRedefine/>
    <w:qFormat/>
    <w:uiPriority w:val="99"/>
    <w:pPr>
      <w:ind w:left="1680"/>
    </w:pPr>
  </w:style>
  <w:style w:type="paragraph" w:customStyle="1" w:styleId="24">
    <w:name w:val="Default"/>
    <w:next w:val="1"/>
    <w:autoRedefine/>
    <w:qFormat/>
    <w:uiPriority w:val="0"/>
    <w:pPr>
      <w:autoSpaceDE w:val="0"/>
      <w:autoSpaceDN w:val="0"/>
      <w:adjustRightInd w:val="0"/>
    </w:pPr>
    <w:rPr>
      <w:rFonts w:ascii="Arial" w:hAnsi="Arial" w:eastAsia="宋体" w:cs="Arial"/>
      <w:color w:val="000000"/>
      <w:sz w:val="24"/>
      <w:szCs w:val="24"/>
      <w:lang w:val="en-US" w:eastAsia="zh-CN" w:bidi="ar-SA"/>
    </w:rPr>
  </w:style>
  <w:style w:type="paragraph" w:customStyle="1" w:styleId="25">
    <w:name w:val="p0"/>
    <w:basedOn w:val="1"/>
    <w:autoRedefine/>
    <w:qFormat/>
    <w:uiPriority w:val="0"/>
    <w:pPr>
      <w:widowControl/>
    </w:pPr>
    <w:rPr>
      <w:kern w:val="0"/>
    </w:rPr>
  </w:style>
  <w:style w:type="paragraph" w:customStyle="1" w:styleId="26">
    <w:name w:val="样式1"/>
    <w:basedOn w:val="4"/>
    <w:autoRedefine/>
    <w:qFormat/>
    <w:uiPriority w:val="0"/>
    <w:pPr>
      <w:numPr>
        <w:ilvl w:val="0"/>
        <w:numId w:val="0"/>
      </w:numPr>
      <w:spacing w:before="0" w:after="0"/>
      <w:jc w:val="center"/>
      <w:outlineLvl w:val="9"/>
    </w:pPr>
    <w:rPr>
      <w:rFonts w:eastAsia="方正小标宋_GBK"/>
      <w:sz w:val="44"/>
    </w:rPr>
  </w:style>
  <w:style w:type="character" w:customStyle="1" w:styleId="27">
    <w:name w:val="font121"/>
    <w:basedOn w:val="18"/>
    <w:qFormat/>
    <w:uiPriority w:val="0"/>
    <w:rPr>
      <w:rFonts w:ascii="方正小标宋简体" w:hAnsi="方正小标宋简体" w:eastAsia="方正小标宋简体" w:cs="方正小标宋简体"/>
      <w:color w:val="000000"/>
      <w:sz w:val="36"/>
      <w:szCs w:val="36"/>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783</Words>
  <Characters>849</Characters>
  <Lines>4</Lines>
  <Paragraphs>10</Paragraphs>
  <TotalTime>0</TotalTime>
  <ScaleCrop>false</ScaleCrop>
  <LinksUpToDate>false</LinksUpToDate>
  <CharactersWithSpaces>850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2022-03-02T08:40:00Z</dcterms:created>
  <dc:creator>张永桃</dc:creator>
  <cp:lastModifiedBy>柏香树</cp:lastModifiedBy>
  <cp:lastPrinted>2024-11-27T03:43:00Z</cp:lastPrinted>
  <dcterms:modified xsi:type="dcterms:W3CDTF">2025-08-26T06:41:35Z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10156C0163C84E5086A7C9ADBFCB4739_13</vt:lpwstr>
  </property>
  <property fmtid="{D5CDD505-2E9C-101B-9397-08002B2CF9AE}" pid="4" name="KSOTemplateDocerSaveRecord">
    <vt:lpwstr>eyJoZGlkIjoiNjMyMjk4M2Y0Y2VhZmE1MmYyZjVlMWUyOGZkZTMxYTgiLCJ1c2VySWQiOiI0MjY5OTY3NDcifQ==</vt:lpwstr>
  </property>
</Properties>
</file>